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8D" w:rsidRPr="003E2C8D" w:rsidRDefault="008F6396" w:rsidP="003E2C8D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E2C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2C8D" w:rsidRPr="003E2C8D">
        <w:rPr>
          <w:rFonts w:ascii="Times New Roman" w:hAnsi="Times New Roman" w:cs="Times New Roman"/>
          <w:sz w:val="28"/>
          <w:szCs w:val="28"/>
          <w:u w:val="single"/>
        </w:rPr>
        <w:t>Анализ управленческой ситуации в образовании и использованный механизм ее разрешения</w:t>
      </w:r>
    </w:p>
    <w:p w:rsidR="003E2C8D" w:rsidRPr="007F30AB" w:rsidRDefault="003E2C8D" w:rsidP="003E2C8D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2919DB" w:rsidRPr="00A87660" w:rsidRDefault="002919DB" w:rsidP="00DE770E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7660">
        <w:rPr>
          <w:rFonts w:ascii="Times New Roman" w:hAnsi="Times New Roman" w:cs="Times New Roman"/>
          <w:sz w:val="28"/>
          <w:szCs w:val="28"/>
        </w:rPr>
        <w:t>Содержание</w:t>
      </w:r>
    </w:p>
    <w:p w:rsidR="002919DB" w:rsidRPr="00A87660" w:rsidRDefault="002919DB" w:rsidP="00DE770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DB" w:rsidRPr="00A87660" w:rsidRDefault="002919DB" w:rsidP="00DE770E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660">
        <w:rPr>
          <w:rFonts w:ascii="Times New Roman" w:hAnsi="Times New Roman" w:cs="Times New Roman"/>
          <w:sz w:val="28"/>
          <w:szCs w:val="28"/>
        </w:rPr>
        <w:t>Анализ управленческой ситуации в образовании</w:t>
      </w:r>
      <w:r w:rsidR="00D56F61" w:rsidRPr="00A876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6396">
        <w:rPr>
          <w:rFonts w:ascii="Times New Roman" w:hAnsi="Times New Roman" w:cs="Times New Roman"/>
          <w:sz w:val="28"/>
          <w:szCs w:val="28"/>
        </w:rPr>
        <w:t>2</w:t>
      </w:r>
      <w:r w:rsidR="00D56F61" w:rsidRPr="00A87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919DB" w:rsidRPr="00A87660" w:rsidRDefault="002919DB" w:rsidP="00F1244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660">
        <w:rPr>
          <w:rFonts w:ascii="Times New Roman" w:hAnsi="Times New Roman" w:cs="Times New Roman"/>
          <w:sz w:val="28"/>
          <w:szCs w:val="28"/>
        </w:rPr>
        <w:t>Описание разрешения ситуации</w:t>
      </w:r>
      <w:r w:rsidR="00EB21D8" w:rsidRPr="00A87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77FF">
        <w:rPr>
          <w:rFonts w:ascii="Times New Roman" w:hAnsi="Times New Roman" w:cs="Times New Roman"/>
          <w:sz w:val="28"/>
          <w:szCs w:val="28"/>
        </w:rPr>
        <w:t>6</w:t>
      </w:r>
    </w:p>
    <w:p w:rsidR="00D56F61" w:rsidRPr="00A87660" w:rsidRDefault="002919DB" w:rsidP="00F1244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660">
        <w:rPr>
          <w:rFonts w:ascii="Times New Roman" w:hAnsi="Times New Roman" w:cs="Times New Roman"/>
          <w:sz w:val="28"/>
          <w:szCs w:val="28"/>
        </w:rPr>
        <w:t xml:space="preserve">Механизм разрешения управленческой ситуации </w:t>
      </w:r>
      <w:r w:rsidR="00FD77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21D8" w:rsidRPr="00A876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19DB" w:rsidRPr="00A87660" w:rsidRDefault="002919DB" w:rsidP="00F124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660">
        <w:rPr>
          <w:rFonts w:ascii="Times New Roman" w:hAnsi="Times New Roman" w:cs="Times New Roman"/>
          <w:sz w:val="28"/>
          <w:szCs w:val="28"/>
        </w:rPr>
        <w:t>в образовании</w:t>
      </w:r>
      <w:r w:rsidR="00FD7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10            </w:t>
      </w:r>
    </w:p>
    <w:p w:rsidR="002919DB" w:rsidRPr="00A87660" w:rsidRDefault="002919DB" w:rsidP="00F12447">
      <w:pPr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60">
        <w:rPr>
          <w:rFonts w:ascii="Times New Roman" w:hAnsi="Times New Roman" w:cs="Times New Roman"/>
          <w:sz w:val="28"/>
          <w:szCs w:val="28"/>
        </w:rPr>
        <w:t xml:space="preserve">Список литературы   </w:t>
      </w:r>
      <w:r w:rsidR="00EB21D8" w:rsidRPr="00A87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</w:t>
      </w:r>
      <w:r w:rsidR="00FD77FF">
        <w:rPr>
          <w:rFonts w:ascii="Times New Roman" w:hAnsi="Times New Roman" w:cs="Times New Roman"/>
          <w:sz w:val="28"/>
          <w:szCs w:val="28"/>
        </w:rPr>
        <w:t>2</w:t>
      </w:r>
      <w:r w:rsidRPr="00A87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919DB" w:rsidRPr="00A87660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9DB" w:rsidRDefault="002919DB" w:rsidP="00F1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2E91" w:rsidRPr="009533D8" w:rsidRDefault="00242617" w:rsidP="00F12447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533D8">
        <w:rPr>
          <w:rFonts w:ascii="Times New Roman" w:hAnsi="Times New Roman" w:cs="Times New Roman"/>
          <w:sz w:val="28"/>
          <w:szCs w:val="28"/>
        </w:rPr>
        <w:lastRenderedPageBreak/>
        <w:t xml:space="preserve">Анализ управленческой </w:t>
      </w:r>
      <w:r w:rsidR="00785391" w:rsidRPr="009533D8">
        <w:rPr>
          <w:rFonts w:ascii="Times New Roman" w:hAnsi="Times New Roman" w:cs="Times New Roman"/>
          <w:sz w:val="28"/>
          <w:szCs w:val="28"/>
        </w:rPr>
        <w:t>ситуации</w:t>
      </w:r>
      <w:r w:rsidRPr="009533D8">
        <w:rPr>
          <w:rFonts w:ascii="Times New Roman" w:hAnsi="Times New Roman" w:cs="Times New Roman"/>
          <w:sz w:val="28"/>
          <w:szCs w:val="28"/>
        </w:rPr>
        <w:t xml:space="preserve"> в образовании</w:t>
      </w:r>
    </w:p>
    <w:p w:rsidR="009533D8" w:rsidRPr="009533D8" w:rsidRDefault="009533D8" w:rsidP="00F12447">
      <w:pPr>
        <w:pStyle w:val="a3"/>
        <w:spacing w:after="12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A4F28" w:rsidRDefault="00CA4F28" w:rsidP="00F124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97">
        <w:rPr>
          <w:rFonts w:ascii="Times New Roman" w:hAnsi="Times New Roman" w:cs="Times New Roman"/>
          <w:sz w:val="28"/>
          <w:szCs w:val="28"/>
        </w:rPr>
        <w:t>В настоящее время я работаю учителем татарского языка и литературы в</w:t>
      </w:r>
      <w:r w:rsidR="00D7418E">
        <w:rPr>
          <w:rFonts w:ascii="Times New Roman" w:hAnsi="Times New Roman" w:cs="Times New Roman"/>
          <w:sz w:val="28"/>
          <w:szCs w:val="28"/>
        </w:rPr>
        <w:t xml:space="preserve"> </w:t>
      </w:r>
      <w:r w:rsidR="005049ED">
        <w:rPr>
          <w:rFonts w:ascii="Times New Roman" w:hAnsi="Times New Roman" w:cs="Times New Roman"/>
          <w:sz w:val="28"/>
          <w:szCs w:val="28"/>
        </w:rPr>
        <w:t>м</w:t>
      </w:r>
      <w:r w:rsidR="00B635A3">
        <w:rPr>
          <w:rFonts w:ascii="Times New Roman" w:hAnsi="Times New Roman" w:cs="Times New Roman"/>
          <w:sz w:val="28"/>
          <w:szCs w:val="28"/>
        </w:rPr>
        <w:t>униципальном автономном общеобразовательном учреждении</w:t>
      </w:r>
      <w:r w:rsidRPr="004F2497">
        <w:rPr>
          <w:rFonts w:ascii="Times New Roman" w:hAnsi="Times New Roman" w:cs="Times New Roman"/>
          <w:sz w:val="28"/>
          <w:szCs w:val="28"/>
        </w:rPr>
        <w:t>. В перспективе я планирую работать директором какой-нибудь школы г. Казани (для этого, собственно говоря, я и поступила на учебу во ВНИУ ВШЭ). Поэтому в данной работе я попытаюсь проа</w:t>
      </w:r>
      <w:r w:rsidR="00CB0903">
        <w:rPr>
          <w:rFonts w:ascii="Times New Roman" w:hAnsi="Times New Roman" w:cs="Times New Roman"/>
          <w:sz w:val="28"/>
          <w:szCs w:val="28"/>
        </w:rPr>
        <w:t>на</w:t>
      </w:r>
      <w:r w:rsidRPr="004F2497">
        <w:rPr>
          <w:rFonts w:ascii="Times New Roman" w:hAnsi="Times New Roman" w:cs="Times New Roman"/>
          <w:sz w:val="28"/>
          <w:szCs w:val="28"/>
        </w:rPr>
        <w:t>лизировать ситуацию, которая сложилась в нашей школе несколько лет назад</w:t>
      </w:r>
      <w:r w:rsidR="00ED4186">
        <w:rPr>
          <w:rFonts w:ascii="Times New Roman" w:hAnsi="Times New Roman" w:cs="Times New Roman"/>
          <w:sz w:val="28"/>
          <w:szCs w:val="28"/>
        </w:rPr>
        <w:t>,</w:t>
      </w:r>
      <w:r w:rsidR="00D7418E">
        <w:rPr>
          <w:rFonts w:ascii="Times New Roman" w:hAnsi="Times New Roman" w:cs="Times New Roman"/>
          <w:sz w:val="28"/>
          <w:szCs w:val="28"/>
        </w:rPr>
        <w:t xml:space="preserve"> </w:t>
      </w:r>
      <w:r w:rsidR="003C1C70">
        <w:rPr>
          <w:rFonts w:ascii="Times New Roman" w:hAnsi="Times New Roman" w:cs="Times New Roman"/>
          <w:sz w:val="28"/>
          <w:szCs w:val="28"/>
        </w:rPr>
        <w:t xml:space="preserve">с помощью чего </w:t>
      </w:r>
      <w:r w:rsidRPr="004F2497">
        <w:rPr>
          <w:rFonts w:ascii="Times New Roman" w:hAnsi="Times New Roman" w:cs="Times New Roman"/>
          <w:sz w:val="28"/>
          <w:szCs w:val="28"/>
        </w:rPr>
        <w:t xml:space="preserve">и </w:t>
      </w:r>
      <w:r w:rsidR="003C1C70">
        <w:rPr>
          <w:rFonts w:ascii="Times New Roman" w:hAnsi="Times New Roman" w:cs="Times New Roman"/>
          <w:sz w:val="28"/>
          <w:szCs w:val="28"/>
        </w:rPr>
        <w:t xml:space="preserve">какого механизма </w:t>
      </w:r>
      <w:r w:rsidRPr="004F2497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4F2619" w:rsidRPr="004F2497">
        <w:rPr>
          <w:rFonts w:ascii="Times New Roman" w:hAnsi="Times New Roman" w:cs="Times New Roman"/>
          <w:sz w:val="28"/>
          <w:szCs w:val="28"/>
        </w:rPr>
        <w:t>разрешить ее.</w:t>
      </w:r>
    </w:p>
    <w:p w:rsidR="00F12447" w:rsidRDefault="008D433F" w:rsidP="00F1244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AB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B635A3" w:rsidRPr="00B364AB">
        <w:rPr>
          <w:rFonts w:ascii="Times New Roman" w:hAnsi="Times New Roman" w:cs="Times New Roman"/>
          <w:sz w:val="28"/>
          <w:szCs w:val="28"/>
        </w:rPr>
        <w:t xml:space="preserve">наша школа  </w:t>
      </w:r>
      <w:r w:rsidR="005049ED" w:rsidRPr="00B364AB">
        <w:rPr>
          <w:rFonts w:ascii="Times New Roman" w:hAnsi="Times New Roman" w:cs="Times New Roman"/>
          <w:sz w:val="28"/>
          <w:szCs w:val="28"/>
        </w:rPr>
        <w:t xml:space="preserve">имела тип муниципального общеобразовательного учреждения </w:t>
      </w:r>
      <w:r w:rsidR="0068599E">
        <w:rPr>
          <w:rFonts w:ascii="Times New Roman" w:hAnsi="Times New Roman" w:cs="Times New Roman"/>
          <w:sz w:val="28"/>
          <w:szCs w:val="28"/>
        </w:rPr>
        <w:t>(М</w:t>
      </w:r>
      <w:r w:rsidR="004D2E51">
        <w:rPr>
          <w:rFonts w:ascii="Times New Roman" w:hAnsi="Times New Roman" w:cs="Times New Roman"/>
          <w:sz w:val="28"/>
          <w:szCs w:val="28"/>
        </w:rPr>
        <w:t>О</w:t>
      </w:r>
      <w:r w:rsidR="0068599E">
        <w:rPr>
          <w:rFonts w:ascii="Times New Roman" w:hAnsi="Times New Roman" w:cs="Times New Roman"/>
          <w:sz w:val="28"/>
          <w:szCs w:val="28"/>
        </w:rPr>
        <w:t>У</w:t>
      </w:r>
      <w:r w:rsidR="00EE6F68">
        <w:rPr>
          <w:rFonts w:ascii="Times New Roman" w:hAnsi="Times New Roman" w:cs="Times New Roman"/>
          <w:sz w:val="28"/>
          <w:szCs w:val="28"/>
        </w:rPr>
        <w:t>)</w:t>
      </w:r>
      <w:r w:rsidR="005049ED" w:rsidRPr="00B364AB">
        <w:rPr>
          <w:rFonts w:ascii="Times New Roman" w:hAnsi="Times New Roman" w:cs="Times New Roman"/>
          <w:sz w:val="28"/>
          <w:szCs w:val="28"/>
        </w:rPr>
        <w:t>.</w:t>
      </w:r>
      <w:r w:rsidR="007A2A12">
        <w:rPr>
          <w:rFonts w:ascii="Times New Roman" w:hAnsi="Times New Roman" w:cs="Times New Roman"/>
          <w:sz w:val="28"/>
          <w:szCs w:val="28"/>
        </w:rPr>
        <w:t xml:space="preserve"> </w:t>
      </w:r>
      <w:r w:rsidR="005049ED" w:rsidRPr="00B364AB">
        <w:rPr>
          <w:rFonts w:ascii="Times New Roman" w:hAnsi="Times New Roman" w:cs="Times New Roman"/>
          <w:sz w:val="28"/>
          <w:szCs w:val="28"/>
        </w:rPr>
        <w:t>Данный статус предпола</w:t>
      </w:r>
      <w:r w:rsidR="00146FD1" w:rsidRPr="00B364AB">
        <w:rPr>
          <w:rFonts w:ascii="Times New Roman" w:hAnsi="Times New Roman" w:cs="Times New Roman"/>
          <w:sz w:val="28"/>
          <w:szCs w:val="28"/>
        </w:rPr>
        <w:t>гал</w:t>
      </w:r>
      <w:r w:rsidR="004A2BDA">
        <w:rPr>
          <w:rFonts w:ascii="Times New Roman" w:hAnsi="Times New Roman" w:cs="Times New Roman"/>
          <w:sz w:val="28"/>
          <w:szCs w:val="28"/>
        </w:rPr>
        <w:t>, можно сказать, полное подчинение и руководство со стороны в</w:t>
      </w:r>
      <w:r w:rsidR="004A2BDA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ышестоящей организации</w:t>
      </w:r>
      <w:r w:rsidR="004A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A2BDA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</w:t>
      </w:r>
      <w:r w:rsidR="004A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A2BDA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</w:t>
      </w:r>
      <w:r w:rsidR="004A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планирования</w:t>
      </w:r>
      <w:r w:rsidR="004A2BDA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регулирования</w:t>
      </w:r>
      <w:r w:rsidR="004A2BDA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администрации школы </w:t>
      </w:r>
      <w:r w:rsidR="00C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FD1" w:rsidRPr="00B364AB">
        <w:rPr>
          <w:rFonts w:ascii="Times New Roman" w:hAnsi="Times New Roman" w:cs="Times New Roman"/>
          <w:sz w:val="28"/>
          <w:szCs w:val="28"/>
        </w:rPr>
        <w:t>поддержани</w:t>
      </w:r>
      <w:r w:rsidR="004A2BDA">
        <w:rPr>
          <w:rFonts w:ascii="Times New Roman" w:hAnsi="Times New Roman" w:cs="Times New Roman"/>
          <w:sz w:val="28"/>
          <w:szCs w:val="28"/>
        </w:rPr>
        <w:t>е</w:t>
      </w:r>
      <w:r w:rsidR="007A2A12">
        <w:rPr>
          <w:rFonts w:ascii="Times New Roman" w:hAnsi="Times New Roman" w:cs="Times New Roman"/>
          <w:sz w:val="28"/>
          <w:szCs w:val="28"/>
        </w:rPr>
        <w:t xml:space="preserve"> </w:t>
      </w:r>
      <w:r w:rsidR="00BB4130" w:rsidRPr="00B364AB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BB4130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стабильности, неизменно</w:t>
      </w:r>
      <w:r w:rsidR="00BB4130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содержания и организации учебно-воспитательного процес</w:t>
      </w:r>
      <w:r w:rsidR="00BB4130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преемственности в управляющей системе школы, методах уп</w:t>
      </w:r>
      <w:r w:rsidR="00BB4130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равления. Учительское, ученическое и родительское самоуправление было слаборазвито. Все было систематизировано. </w:t>
      </w:r>
      <w:r w:rsidR="00B364AB" w:rsidRPr="00B364AB">
        <w:rPr>
          <w:rFonts w:ascii="Times New Roman" w:hAnsi="Times New Roman" w:cs="Times New Roman"/>
          <w:sz w:val="28"/>
          <w:szCs w:val="28"/>
        </w:rPr>
        <w:t>Учителя не применяли передовые образовательные технологии</w:t>
      </w:r>
      <w:r w:rsidR="00354172">
        <w:rPr>
          <w:rFonts w:ascii="Times New Roman" w:hAnsi="Times New Roman" w:cs="Times New Roman"/>
          <w:sz w:val="28"/>
          <w:szCs w:val="28"/>
        </w:rPr>
        <w:t>, п</w:t>
      </w:r>
      <w:r w:rsidR="00B364AB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одходы в работе в основном были интуитивные или на основе личного опы</w:t>
      </w:r>
      <w:r w:rsidR="00B364AB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B1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качество преподавания было низким</w:t>
      </w:r>
      <w:r w:rsidR="00B364AB" w:rsidRPr="00B3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130" w:rsidRPr="00B364AB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B364AB" w:rsidRPr="00B364AB">
        <w:rPr>
          <w:rFonts w:ascii="Times New Roman" w:hAnsi="Times New Roman" w:cs="Times New Roman"/>
          <w:sz w:val="28"/>
          <w:szCs w:val="28"/>
        </w:rPr>
        <w:t xml:space="preserve">не </w:t>
      </w:r>
      <w:r w:rsidR="00BB4130" w:rsidRPr="00B364AB">
        <w:rPr>
          <w:rFonts w:ascii="Times New Roman" w:hAnsi="Times New Roman" w:cs="Times New Roman"/>
          <w:sz w:val="28"/>
          <w:szCs w:val="28"/>
        </w:rPr>
        <w:t>интересно</w:t>
      </w:r>
      <w:r w:rsidR="00B364AB" w:rsidRPr="00B364AB">
        <w:rPr>
          <w:rFonts w:ascii="Times New Roman" w:hAnsi="Times New Roman" w:cs="Times New Roman"/>
          <w:sz w:val="28"/>
          <w:szCs w:val="28"/>
        </w:rPr>
        <w:t xml:space="preserve"> было</w:t>
      </w:r>
      <w:r w:rsidR="00BB4130" w:rsidRPr="00B364AB">
        <w:rPr>
          <w:rFonts w:ascii="Times New Roman" w:hAnsi="Times New Roman" w:cs="Times New Roman"/>
          <w:sz w:val="28"/>
          <w:szCs w:val="28"/>
        </w:rPr>
        <w:t xml:space="preserve"> учит</w:t>
      </w:r>
      <w:r w:rsidR="00B364AB">
        <w:rPr>
          <w:rFonts w:ascii="Times New Roman" w:hAnsi="Times New Roman" w:cs="Times New Roman"/>
          <w:sz w:val="28"/>
          <w:szCs w:val="28"/>
        </w:rPr>
        <w:t>ь</w:t>
      </w:r>
      <w:r w:rsidR="004A2BDA">
        <w:rPr>
          <w:rFonts w:ascii="Times New Roman" w:hAnsi="Times New Roman" w:cs="Times New Roman"/>
          <w:sz w:val="28"/>
          <w:szCs w:val="28"/>
        </w:rPr>
        <w:t>ся, н</w:t>
      </w:r>
      <w:r w:rsidR="00BB4130" w:rsidRPr="00B364AB">
        <w:rPr>
          <w:rFonts w:ascii="Times New Roman" w:hAnsi="Times New Roman" w:cs="Times New Roman"/>
          <w:sz w:val="28"/>
          <w:szCs w:val="28"/>
        </w:rPr>
        <w:t xml:space="preserve">е было мотивации. </w:t>
      </w:r>
      <w:r w:rsidR="00D46701">
        <w:rPr>
          <w:rFonts w:ascii="Times New Roman" w:hAnsi="Times New Roman" w:cs="Times New Roman"/>
          <w:sz w:val="28"/>
          <w:szCs w:val="28"/>
        </w:rPr>
        <w:t>Учебные результаты, п</w:t>
      </w:r>
      <w:r w:rsidR="00257EC3">
        <w:rPr>
          <w:rFonts w:ascii="Times New Roman" w:hAnsi="Times New Roman" w:cs="Times New Roman"/>
          <w:sz w:val="28"/>
          <w:szCs w:val="28"/>
        </w:rPr>
        <w:t>оказатели успеваемости («качество знаний») оставались на постоянном уровне, позитивной динамики</w:t>
      </w:r>
      <w:r w:rsidR="00D46701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963C6">
        <w:rPr>
          <w:rFonts w:ascii="Times New Roman" w:hAnsi="Times New Roman" w:cs="Times New Roman"/>
          <w:sz w:val="28"/>
          <w:szCs w:val="28"/>
        </w:rPr>
        <w:t>, а по некоторым предметам даже</w:t>
      </w:r>
      <w:r w:rsidR="00920F51">
        <w:rPr>
          <w:rFonts w:ascii="Times New Roman" w:hAnsi="Times New Roman" w:cs="Times New Roman"/>
          <w:sz w:val="28"/>
          <w:szCs w:val="28"/>
        </w:rPr>
        <w:t xml:space="preserve"> снижались</w:t>
      </w:r>
      <w:r w:rsidR="00D46701">
        <w:rPr>
          <w:rFonts w:ascii="Times New Roman" w:hAnsi="Times New Roman" w:cs="Times New Roman"/>
          <w:sz w:val="28"/>
          <w:szCs w:val="28"/>
        </w:rPr>
        <w:t>.</w:t>
      </w:r>
      <w:r w:rsidR="007A2A12">
        <w:rPr>
          <w:rFonts w:ascii="Times New Roman" w:hAnsi="Times New Roman" w:cs="Times New Roman"/>
          <w:sz w:val="28"/>
          <w:szCs w:val="28"/>
        </w:rPr>
        <w:t xml:space="preserve"> </w:t>
      </w:r>
      <w:r w:rsidR="00920F51">
        <w:rPr>
          <w:rFonts w:ascii="Times New Roman" w:hAnsi="Times New Roman" w:cs="Times New Roman"/>
          <w:sz w:val="28"/>
          <w:szCs w:val="28"/>
        </w:rPr>
        <w:t>Основные с</w:t>
      </w:r>
      <w:r w:rsidR="00D46701">
        <w:rPr>
          <w:rFonts w:ascii="Times New Roman" w:hAnsi="Times New Roman" w:cs="Times New Roman"/>
          <w:sz w:val="28"/>
          <w:szCs w:val="28"/>
        </w:rPr>
        <w:t xml:space="preserve">татистические результаты были на среднем уровне. </w:t>
      </w:r>
      <w:r w:rsidRPr="00B364AB">
        <w:rPr>
          <w:rFonts w:ascii="Times New Roman" w:hAnsi="Times New Roman" w:cs="Times New Roman"/>
          <w:sz w:val="28"/>
          <w:szCs w:val="28"/>
        </w:rPr>
        <w:t xml:space="preserve">Наша школа функционировала в рамках статистически </w:t>
      </w:r>
      <w:r w:rsidR="00B635A3" w:rsidRPr="00B364AB">
        <w:rPr>
          <w:rFonts w:ascii="Times New Roman" w:hAnsi="Times New Roman" w:cs="Times New Roman"/>
          <w:sz w:val="28"/>
          <w:szCs w:val="28"/>
        </w:rPr>
        <w:t>обыкновенного общеобразовательного учреждения.</w:t>
      </w:r>
      <w:r w:rsidR="00603EAC">
        <w:rPr>
          <w:rFonts w:ascii="Times New Roman" w:hAnsi="Times New Roman" w:cs="Times New Roman"/>
          <w:sz w:val="28"/>
          <w:szCs w:val="28"/>
        </w:rPr>
        <w:t xml:space="preserve"> </w:t>
      </w:r>
      <w:r w:rsidR="00D46701">
        <w:rPr>
          <w:rFonts w:ascii="Times New Roman" w:hAnsi="Times New Roman" w:cs="Times New Roman"/>
          <w:sz w:val="28"/>
          <w:szCs w:val="28"/>
        </w:rPr>
        <w:t>Рейтинг</w:t>
      </w:r>
      <w:r w:rsidR="00F12447">
        <w:rPr>
          <w:rFonts w:ascii="Times New Roman" w:hAnsi="Times New Roman" w:cs="Times New Roman"/>
          <w:sz w:val="28"/>
          <w:szCs w:val="28"/>
        </w:rPr>
        <w:t xml:space="preserve"> </w:t>
      </w:r>
      <w:r w:rsidR="00D46701">
        <w:rPr>
          <w:rFonts w:ascii="Times New Roman" w:hAnsi="Times New Roman" w:cs="Times New Roman"/>
          <w:sz w:val="28"/>
          <w:szCs w:val="28"/>
        </w:rPr>
        <w:t>школы был не значительным, с</w:t>
      </w:r>
      <w:r w:rsidR="003D3228">
        <w:rPr>
          <w:rFonts w:ascii="Times New Roman" w:hAnsi="Times New Roman" w:cs="Times New Roman"/>
          <w:sz w:val="28"/>
          <w:szCs w:val="28"/>
        </w:rPr>
        <w:t xml:space="preserve">тремления у родителей отдать своих детей в такую школу не было. </w:t>
      </w:r>
      <w:r w:rsidR="00257EC3">
        <w:rPr>
          <w:rFonts w:ascii="Times New Roman" w:hAnsi="Times New Roman" w:cs="Times New Roman"/>
          <w:sz w:val="28"/>
          <w:szCs w:val="28"/>
        </w:rPr>
        <w:t xml:space="preserve">Конкурентоспособность школы при условии </w:t>
      </w:r>
      <w:r w:rsidR="003D3228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257EC3">
        <w:rPr>
          <w:rFonts w:ascii="Times New Roman" w:hAnsi="Times New Roman" w:cs="Times New Roman"/>
          <w:sz w:val="28"/>
          <w:szCs w:val="28"/>
        </w:rPr>
        <w:t xml:space="preserve">в расчете на одного обучающегося была низкой. </w:t>
      </w:r>
      <w:r w:rsidR="002963C6">
        <w:rPr>
          <w:rFonts w:ascii="Times New Roman" w:hAnsi="Times New Roman" w:cs="Times New Roman"/>
          <w:sz w:val="28"/>
          <w:szCs w:val="28"/>
        </w:rPr>
        <w:t xml:space="preserve">Режим </w:t>
      </w:r>
    </w:p>
    <w:p w:rsidR="00F12447" w:rsidRDefault="00FD77FF" w:rsidP="00F12447">
      <w:pPr>
        <w:shd w:val="clear" w:color="auto" w:fill="FFFFFF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60D0D" w:rsidRDefault="002963C6" w:rsidP="00F124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школы стал застойным.</w:t>
      </w:r>
    </w:p>
    <w:p w:rsidR="00EE6F68" w:rsidRDefault="00BB46CB" w:rsidP="00F12447">
      <w:pPr>
        <w:pStyle w:val="c2"/>
        <w:spacing w:before="0" w:beforeAutospacing="0" w:after="200" w:afterAutospacing="0" w:line="360" w:lineRule="auto"/>
        <w:ind w:firstLine="568"/>
        <w:jc w:val="both"/>
        <w:rPr>
          <w:sz w:val="28"/>
          <w:szCs w:val="28"/>
        </w:rPr>
      </w:pPr>
      <w:r w:rsidRPr="00BB46CB">
        <w:rPr>
          <w:rStyle w:val="c0"/>
          <w:color w:val="000000"/>
          <w:sz w:val="28"/>
          <w:szCs w:val="28"/>
        </w:rPr>
        <w:t>Главными действующими лицами ситуации в школе являются участники образовательного процесса, потому что именно он</w:t>
      </w:r>
      <w:r w:rsidR="00A24399">
        <w:rPr>
          <w:rStyle w:val="c0"/>
          <w:color w:val="000000"/>
          <w:sz w:val="28"/>
          <w:szCs w:val="28"/>
        </w:rPr>
        <w:t>и</w:t>
      </w:r>
      <w:r w:rsidRPr="00BB46CB">
        <w:rPr>
          <w:rStyle w:val="c0"/>
          <w:color w:val="000000"/>
          <w:sz w:val="28"/>
          <w:szCs w:val="28"/>
        </w:rPr>
        <w:t xml:space="preserve"> порожд</w:t>
      </w:r>
      <w:r w:rsidR="00A24399">
        <w:rPr>
          <w:rStyle w:val="c0"/>
          <w:color w:val="000000"/>
          <w:sz w:val="28"/>
          <w:szCs w:val="28"/>
        </w:rPr>
        <w:t>ают</w:t>
      </w:r>
      <w:r w:rsidRPr="00BB46CB">
        <w:rPr>
          <w:rStyle w:val="c0"/>
          <w:color w:val="000000"/>
          <w:sz w:val="28"/>
          <w:szCs w:val="28"/>
        </w:rPr>
        <w:t xml:space="preserve"> основные результаты школы. В данном случае учителя и учащиеся. Я бы ввела и администрацию школы. Второстепенными действующими л</w:t>
      </w:r>
      <w:r>
        <w:rPr>
          <w:rStyle w:val="c0"/>
          <w:color w:val="000000"/>
          <w:sz w:val="28"/>
          <w:szCs w:val="28"/>
        </w:rPr>
        <w:t xml:space="preserve">ицами являются все остальные, создающие условия для </w:t>
      </w:r>
      <w:r w:rsidRPr="00BB46CB">
        <w:rPr>
          <w:rStyle w:val="c0"/>
          <w:color w:val="000000"/>
          <w:sz w:val="28"/>
          <w:szCs w:val="28"/>
        </w:rPr>
        <w:t>образовательн</w:t>
      </w:r>
      <w:r w:rsidR="00EE6F68">
        <w:rPr>
          <w:rStyle w:val="c0"/>
          <w:color w:val="000000"/>
          <w:sz w:val="28"/>
          <w:szCs w:val="28"/>
        </w:rPr>
        <w:t>ого</w:t>
      </w:r>
      <w:r w:rsidRPr="00BB46CB">
        <w:rPr>
          <w:rStyle w:val="c0"/>
          <w:color w:val="000000"/>
          <w:sz w:val="28"/>
          <w:szCs w:val="28"/>
        </w:rPr>
        <w:t xml:space="preserve"> процесс</w:t>
      </w:r>
      <w:r w:rsidR="00EE6F68">
        <w:rPr>
          <w:rStyle w:val="c0"/>
          <w:color w:val="000000"/>
          <w:sz w:val="28"/>
          <w:szCs w:val="28"/>
        </w:rPr>
        <w:t>а</w:t>
      </w:r>
      <w:r w:rsidRPr="00BB46CB">
        <w:rPr>
          <w:rStyle w:val="c0"/>
          <w:color w:val="000000"/>
          <w:sz w:val="28"/>
          <w:szCs w:val="28"/>
        </w:rPr>
        <w:t>.</w:t>
      </w:r>
      <w:r w:rsidR="00EE6F68">
        <w:rPr>
          <w:rStyle w:val="c0"/>
          <w:color w:val="000000"/>
          <w:sz w:val="28"/>
          <w:szCs w:val="28"/>
        </w:rPr>
        <w:t xml:space="preserve"> </w:t>
      </w:r>
      <w:r w:rsidR="0095117C">
        <w:rPr>
          <w:sz w:val="28"/>
          <w:szCs w:val="28"/>
        </w:rPr>
        <w:t xml:space="preserve">Главными вопросами, требующими срочного решения в данной ситуации, я считаю, </w:t>
      </w:r>
      <w:r w:rsidR="00D7418E">
        <w:rPr>
          <w:sz w:val="28"/>
          <w:szCs w:val="28"/>
        </w:rPr>
        <w:t>были</w:t>
      </w:r>
      <w:r w:rsidR="0095117C">
        <w:rPr>
          <w:sz w:val="28"/>
          <w:szCs w:val="28"/>
        </w:rPr>
        <w:t xml:space="preserve"> вопросы, касающиеся выбора необходимых мер, способных </w:t>
      </w:r>
    </w:p>
    <w:p w:rsidR="009161A1" w:rsidRDefault="0095117C" w:rsidP="00F12447">
      <w:pPr>
        <w:pStyle w:val="c2"/>
        <w:spacing w:before="0"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разрешить данную ситуацию</w:t>
      </w:r>
      <w:r w:rsidR="00CC2B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добиться положительных результатов</w:t>
      </w:r>
      <w:r w:rsidR="00CC2B59">
        <w:rPr>
          <w:sz w:val="28"/>
          <w:szCs w:val="28"/>
        </w:rPr>
        <w:t>.</w:t>
      </w:r>
    </w:p>
    <w:p w:rsidR="0095117C" w:rsidRDefault="00EE6F68" w:rsidP="00F12447">
      <w:pPr>
        <w:pStyle w:val="c2"/>
        <w:spacing w:before="0"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C2B59">
        <w:rPr>
          <w:sz w:val="28"/>
          <w:szCs w:val="28"/>
        </w:rPr>
        <w:t>Предметом ситуации может быть процесс, происход</w:t>
      </w:r>
      <w:r w:rsidR="00D7418E">
        <w:rPr>
          <w:sz w:val="28"/>
          <w:szCs w:val="28"/>
        </w:rPr>
        <w:t>ивший</w:t>
      </w:r>
      <w:r w:rsidR="00CC2B59">
        <w:rPr>
          <w:sz w:val="28"/>
          <w:szCs w:val="28"/>
        </w:rPr>
        <w:t xml:space="preserve"> в школе и вокруг нее. Объективной составляющей происход</w:t>
      </w:r>
      <w:r w:rsidR="00967949">
        <w:rPr>
          <w:sz w:val="28"/>
          <w:szCs w:val="28"/>
        </w:rPr>
        <w:t>ившего</w:t>
      </w:r>
      <w:r w:rsidR="00CC2B59">
        <w:rPr>
          <w:sz w:val="28"/>
          <w:szCs w:val="28"/>
        </w:rPr>
        <w:t xml:space="preserve"> процесса </w:t>
      </w:r>
      <w:r w:rsidR="00603EAC">
        <w:rPr>
          <w:sz w:val="28"/>
          <w:szCs w:val="28"/>
        </w:rPr>
        <w:t>явля</w:t>
      </w:r>
      <w:r w:rsidR="00967949">
        <w:rPr>
          <w:sz w:val="28"/>
          <w:szCs w:val="28"/>
        </w:rPr>
        <w:t>лась</w:t>
      </w:r>
      <w:r w:rsidR="00603EAC">
        <w:rPr>
          <w:sz w:val="28"/>
          <w:szCs w:val="28"/>
        </w:rPr>
        <w:t xml:space="preserve"> историческая обусловленность, которая создала предпосылки и привела школу к настоящей ситуации. Командно-административное управление, некоторая замкнутость в части получения необходимой информации, невозможность маневрирования технологиями образовательного процесса не давало возможности школе развиваться в оптимальном направлении. Субъективная часть ситуации состояла в инертности администрации </w:t>
      </w:r>
      <w:r w:rsidR="00C25D49">
        <w:rPr>
          <w:sz w:val="28"/>
          <w:szCs w:val="28"/>
        </w:rPr>
        <w:t xml:space="preserve">школы </w:t>
      </w:r>
      <w:r w:rsidR="00603EAC">
        <w:rPr>
          <w:sz w:val="28"/>
          <w:szCs w:val="28"/>
        </w:rPr>
        <w:t xml:space="preserve">и других участников образовательного процесса. </w:t>
      </w:r>
      <w:r w:rsidR="00C25D49">
        <w:rPr>
          <w:sz w:val="28"/>
          <w:szCs w:val="28"/>
        </w:rPr>
        <w:t xml:space="preserve">Ситуация была похожа на неуправляемый корабль, который плыл сам по себе по воле всевозможных волн и течений. </w:t>
      </w:r>
    </w:p>
    <w:p w:rsidR="00F12447" w:rsidRDefault="00F91F24" w:rsidP="00F12447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C7E">
        <w:rPr>
          <w:rFonts w:ascii="Times New Roman" w:hAnsi="Times New Roman" w:cs="Times New Roman"/>
          <w:sz w:val="28"/>
          <w:szCs w:val="28"/>
        </w:rPr>
        <w:t xml:space="preserve">Сложившаяся ситуация относится к сфере управления. </w:t>
      </w:r>
      <w:r w:rsidR="00CC5CAC" w:rsidRPr="00142C7E">
        <w:rPr>
          <w:rFonts w:ascii="Times New Roman" w:hAnsi="Times New Roman" w:cs="Times New Roman"/>
          <w:sz w:val="28"/>
          <w:szCs w:val="28"/>
        </w:rPr>
        <w:t>«П</w:t>
      </w:r>
      <w:r w:rsidR="00CC5CAC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ризнаком всякого управле</w:t>
      </w:r>
      <w:r w:rsidR="00CC5CAC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является его нацеленность на оказание результативных воз</w:t>
      </w:r>
      <w:r w:rsidR="00CC5CAC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действий на определенные объекты (объекты управления, управ</w:t>
      </w:r>
      <w:r w:rsidR="00CC5CAC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ляемые системы), с тем</w:t>
      </w:r>
      <w:r w:rsidR="00960D0D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5CAC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изменение осуществлялось в нужном, правильном направлении» [</w:t>
      </w:r>
      <w:r w:rsidR="00D5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5CAC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="0053304E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 сказала, что управление это </w:t>
      </w:r>
      <w:r w:rsidR="0053304E" w:rsidRPr="00142C7E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F12447">
        <w:rPr>
          <w:rFonts w:ascii="Times New Roman" w:hAnsi="Times New Roman" w:cs="Times New Roman"/>
          <w:sz w:val="28"/>
          <w:szCs w:val="28"/>
        </w:rPr>
        <w:t xml:space="preserve"> </w:t>
      </w:r>
      <w:r w:rsidR="0053304E" w:rsidRPr="00142C7E">
        <w:rPr>
          <w:rFonts w:ascii="Times New Roman" w:hAnsi="Times New Roman" w:cs="Times New Roman"/>
          <w:sz w:val="28"/>
          <w:szCs w:val="28"/>
        </w:rPr>
        <w:t xml:space="preserve">воздействие определенного субъекта на какой-нибудь объект с целью изменения этого объекта. </w:t>
      </w:r>
      <w:r w:rsidRPr="00142C7E">
        <w:rPr>
          <w:rFonts w:ascii="Times New Roman" w:hAnsi="Times New Roman" w:cs="Times New Roman"/>
          <w:sz w:val="28"/>
          <w:szCs w:val="28"/>
        </w:rPr>
        <w:t>В данной ситуации описывается организованная система</w:t>
      </w:r>
      <w:r w:rsidR="00EC2146" w:rsidRPr="00142C7E">
        <w:rPr>
          <w:rFonts w:ascii="Times New Roman" w:hAnsi="Times New Roman" w:cs="Times New Roman"/>
          <w:sz w:val="28"/>
          <w:szCs w:val="28"/>
        </w:rPr>
        <w:t xml:space="preserve">, совокупность </w:t>
      </w:r>
      <w:proofErr w:type="gramStart"/>
      <w:r w:rsidR="00EC2146" w:rsidRPr="00142C7E">
        <w:rPr>
          <w:rFonts w:ascii="Times New Roman" w:hAnsi="Times New Roman" w:cs="Times New Roman"/>
          <w:sz w:val="28"/>
          <w:szCs w:val="28"/>
        </w:rPr>
        <w:t>взаимосвязанных</w:t>
      </w:r>
      <w:proofErr w:type="gramEnd"/>
      <w:r w:rsidR="00EC2146" w:rsidRPr="00142C7E">
        <w:rPr>
          <w:rFonts w:ascii="Times New Roman" w:hAnsi="Times New Roman" w:cs="Times New Roman"/>
          <w:sz w:val="28"/>
          <w:szCs w:val="28"/>
        </w:rPr>
        <w:t xml:space="preserve"> и взаимодействующих между собой</w:t>
      </w:r>
    </w:p>
    <w:p w:rsidR="00F12447" w:rsidRDefault="00F12447" w:rsidP="00F12447">
      <w:pPr>
        <w:shd w:val="clear" w:color="auto" w:fill="FFFFFF"/>
        <w:spacing w:line="36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82ED2" w:rsidRDefault="00EC2146" w:rsidP="00F1244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C7E">
        <w:rPr>
          <w:rFonts w:ascii="Times New Roman" w:hAnsi="Times New Roman" w:cs="Times New Roman"/>
          <w:sz w:val="28"/>
          <w:szCs w:val="28"/>
        </w:rPr>
        <w:lastRenderedPageBreak/>
        <w:t>элементов,</w:t>
      </w:r>
      <w:r w:rsidR="00F91F24" w:rsidRPr="00142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F24" w:rsidRPr="00142C7E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 w:rsidR="00F91F24" w:rsidRPr="00142C7E">
        <w:rPr>
          <w:rFonts w:ascii="Times New Roman" w:hAnsi="Times New Roman" w:cs="Times New Roman"/>
          <w:sz w:val="28"/>
          <w:szCs w:val="28"/>
        </w:rPr>
        <w:t xml:space="preserve"> сохранение определенной структуры, поддержание режима деятельности и реализации ее программ и целей </w:t>
      </w:r>
      <w:r w:rsidR="00F91F24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5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1F24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42C7E" w:rsidRPr="00D807B1" w:rsidRDefault="00D8021F" w:rsidP="00F12447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движущей силой процесса управления является человек, личность, который осуществляет определенную деятельность, работу. </w:t>
      </w:r>
      <w:r w:rsidR="0053304E" w:rsidRPr="00142C7E">
        <w:rPr>
          <w:rFonts w:ascii="Times New Roman" w:hAnsi="Times New Roman" w:cs="Times New Roman"/>
          <w:sz w:val="28"/>
          <w:szCs w:val="28"/>
        </w:rPr>
        <w:t xml:space="preserve">Человеческая деятельность - </w:t>
      </w:r>
      <w:r w:rsidR="0053304E" w:rsidRPr="0014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активности человека, направленный на познание и творческое преобразование окружающего мира, включая самого себя и условия своего существования</w:t>
      </w:r>
      <w:r w:rsidR="00B1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7BD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1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157BD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3304E" w:rsidRPr="0014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2146" w:rsidRPr="0014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человеческая деятельность управление «</w:t>
      </w:r>
      <w:r w:rsidR="00EC2146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наличие общих ат</w:t>
      </w:r>
      <w:r w:rsidR="00EC2146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рибутов (признаков) деятельности — определенных оснований, целей, средств, результатов и процесса, в котором все это взаи</w:t>
      </w:r>
      <w:r w:rsidR="00EC2146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модействует, субъектов и объектов» [</w:t>
      </w:r>
      <w:r w:rsidR="00D5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2146" w:rsidRPr="0014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142C7E" w:rsidRPr="00142C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Управление как работа  представляет собой совокупность действий и операций, с помощью которых обеспечивается подготовка и реализация </w:t>
      </w:r>
      <w:r w:rsidR="00142C7E" w:rsidRPr="00D80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отдельных решений.   Эта работа относится к категории умственного труда.</w:t>
      </w:r>
      <w:r w:rsidR="00D807B1" w:rsidRPr="00D807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Предметом</w:t>
      </w:r>
      <w:r w:rsidR="00D807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D807B1" w:rsidRPr="00D807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работы</w:t>
      </w:r>
      <w:r w:rsidR="00D807B1" w:rsidRPr="00D807B1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непосредственно сам человек.</w:t>
      </w:r>
    </w:p>
    <w:p w:rsidR="009161A1" w:rsidRDefault="00846360" w:rsidP="00F1244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3C44DF" w:rsidRPr="00D8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редставленн</w:t>
      </w:r>
      <w:r w:rsidRPr="00D8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3C44DF" w:rsidRPr="00D8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</w:t>
      </w:r>
      <w:r w:rsidRPr="00D8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26C47" w:rsidRPr="00D8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образовател</w:t>
      </w:r>
      <w:r w:rsidR="00526C47" w:rsidRPr="00F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ьное учреждение, в котором между собой взаимодействуют люди, т.е. имеется  некоторая социальная система в масштабе отдельной организации. </w:t>
      </w:r>
      <w:r w:rsidR="00F5293E" w:rsidRPr="00F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r w:rsidR="0038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293E" w:rsidRPr="00F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</w:p>
    <w:p w:rsidR="009F00BC" w:rsidRDefault="00F5293E" w:rsidP="00F12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 осуществляется не просто управление, но управление социальной</w:t>
      </w:r>
      <w:r w:rsidR="0091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F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истемой, социальное управление.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Областью, </w:t>
      </w:r>
      <w:r w:rsidRPr="00F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отраслью социального управления является управление в образовании.  «</w:t>
      </w:r>
      <w:r w:rsidRPr="00F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EE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учреждением является одним из видов социального управления в образовании и рассматривается как деятельность всех субъектов, на</w:t>
      </w:r>
      <w:r w:rsidRPr="00F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правленная на обеспечение становления, стабилизации, оптималь</w:t>
      </w:r>
      <w:r w:rsidRPr="00F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функционирования и развития образовательного учреждения» [</w:t>
      </w:r>
      <w:r w:rsidR="00D5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77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1" w:rsidRPr="007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термин обычно рассматривается в двух основных смыслах: как совокупность знаний, умений и навыков, которыми обладает человек; как обособленная сфера деятельности, в которой человека</w:t>
      </w:r>
      <w:r w:rsidR="007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1" w:rsidRPr="007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обучают, т. е. формируют у него совокупность знаний, умений и навыков</w:t>
      </w:r>
      <w:r w:rsidR="00B8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1" w:rsidRPr="007974B1">
        <w:rPr>
          <w:rFonts w:ascii="Times New Roman" w:hAnsi="Times New Roman" w:cs="Times New Roman"/>
          <w:sz w:val="28"/>
          <w:szCs w:val="28"/>
        </w:rPr>
        <w:t>[</w:t>
      </w:r>
      <w:r w:rsidR="00D56F61">
        <w:rPr>
          <w:rFonts w:ascii="Times New Roman" w:hAnsi="Times New Roman" w:cs="Times New Roman"/>
          <w:sz w:val="28"/>
          <w:szCs w:val="28"/>
        </w:rPr>
        <w:t>1</w:t>
      </w:r>
      <w:r w:rsidR="007974B1" w:rsidRPr="007974B1">
        <w:rPr>
          <w:rFonts w:ascii="Times New Roman" w:hAnsi="Times New Roman" w:cs="Times New Roman"/>
          <w:sz w:val="28"/>
          <w:szCs w:val="28"/>
        </w:rPr>
        <w:t>]</w:t>
      </w:r>
      <w:r w:rsidR="007974B1" w:rsidRPr="007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74B1" w:rsidRPr="007974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2447" w:rsidRDefault="00F12447" w:rsidP="00F1244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6833A5" w:rsidRPr="00ED41C8" w:rsidRDefault="00EB5DC5" w:rsidP="00F1244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0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Чтобы разобраться в том, к чему отнести </w:t>
      </w:r>
      <w:r w:rsidR="006833A5" w:rsidRPr="009F00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представленную управленческую ситуацию, необходимо разобраться в терминах сфера и отрасль.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Сфера считается более общим понятием, нежели отрасль, поскольку может объединять в себе несколько отраслей. Примером</w:t>
      </w:r>
      <w:r w:rsidR="009F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такого рода может служить социальная сфера, объединяющая в</w:t>
      </w:r>
      <w:r w:rsidR="009F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себе пенсионное обеспечение, культуру, образование, здравоохранение и др. Каждая из этих входящих в</w:t>
      </w:r>
      <w:r w:rsidR="00252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социальную сферу частей</w:t>
      </w:r>
      <w:r w:rsidR="009F00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может рассматриваться в качестве отрасли (части сферы) и, одновременно, может рассматриваться в качестве самостоятельной</w:t>
      </w:r>
      <w:r w:rsidR="009F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сферы. Таким образом, образовательная отрасль является частью сферы образования. Образовательная отрасль </w:t>
      </w:r>
      <w:r w:rsidR="006833A5" w:rsidRPr="009F00BC">
        <w:rPr>
          <w:rFonts w:ascii="Times New Roman" w:hAnsi="Times New Roman" w:cs="Times New Roman"/>
          <w:color w:val="333333"/>
          <w:sz w:val="28"/>
          <w:szCs w:val="28"/>
        </w:rPr>
        <w:t>это система образовательных учреждений, организаций и предприятий, осуществляющих главным образом образовательную деятельность.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сферу образования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ключа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все учебные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заведения, но и преподавател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833A5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частным образом, семьи, осуществляющие воспитание детей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  <w:r w:rsidR="00B262D9" w:rsidRPr="007974B1">
        <w:rPr>
          <w:rFonts w:ascii="Times New Roman" w:hAnsi="Times New Roman" w:cs="Times New Roman"/>
          <w:sz w:val="28"/>
          <w:szCs w:val="28"/>
        </w:rPr>
        <w:t>[</w:t>
      </w:r>
      <w:r w:rsidR="00D56F61">
        <w:rPr>
          <w:rFonts w:ascii="Times New Roman" w:hAnsi="Times New Roman" w:cs="Times New Roman"/>
          <w:sz w:val="28"/>
          <w:szCs w:val="28"/>
        </w:rPr>
        <w:t>1</w:t>
      </w:r>
      <w:r w:rsidR="00B262D9" w:rsidRPr="007974B1">
        <w:rPr>
          <w:rFonts w:ascii="Times New Roman" w:hAnsi="Times New Roman" w:cs="Times New Roman"/>
          <w:sz w:val="28"/>
          <w:szCs w:val="28"/>
        </w:rPr>
        <w:t>]</w:t>
      </w:r>
      <w:r w:rsidR="00B262D9" w:rsidRPr="007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2D9" w:rsidRPr="007974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00BC"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Иначе сказать, сфера образования представляет собой совокупность субъектов, взаимодействующих между собой и с другими субъектами. В моем случае, ситуация сложилась в образовательном учреждении, которое </w:t>
      </w:r>
      <w:r w:rsidR="009F00BC" w:rsidRPr="00ED41C8">
        <w:rPr>
          <w:rFonts w:ascii="Times New Roman" w:hAnsi="Times New Roman" w:cs="Times New Roman"/>
          <w:color w:val="000000"/>
          <w:sz w:val="28"/>
          <w:szCs w:val="28"/>
        </w:rPr>
        <w:t>точнее можно отнести к образовательной отрасли.</w:t>
      </w:r>
      <w:r w:rsidR="00766179" w:rsidRPr="00ED4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33A5" w:rsidRDefault="00ED41C8" w:rsidP="00F12447">
      <w:pPr>
        <w:shd w:val="clear" w:color="auto" w:fill="FFFFFF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ED41C8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Образовательная отрасль </w:t>
      </w:r>
      <w:r w:rsidR="00766179" w:rsidRPr="00ED41C8">
        <w:rPr>
          <w:rFonts w:ascii="Times New Roman" w:hAnsi="Times New Roman" w:cs="Times New Roman"/>
          <w:color w:val="333333"/>
          <w:sz w:val="28"/>
          <w:szCs w:val="28"/>
        </w:rPr>
        <w:t>характеризуется наибольшими интегрирующими свойствами. Она относится к социальной сфере единого народнохозяйственного комплекса, которая охватывает весь экономический организм страны. В этом ее</w:t>
      </w:r>
      <w:r w:rsidR="00766179" w:rsidRPr="00ED4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D4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специфика.</w:t>
      </w:r>
      <w:r w:rsidRPr="00ED41C8">
        <w:rPr>
          <w:rFonts w:ascii="Times New Roman" w:hAnsi="Times New Roman" w:cs="Times New Roman"/>
          <w:color w:val="000000"/>
          <w:sz w:val="28"/>
          <w:szCs w:val="28"/>
        </w:rPr>
        <w:t xml:space="preserve"> Это единственная отрасль, которая удовлетворяет запросы населения в образовательных услугах и специализируется на воспроизводстве главной производительной силы общества</w:t>
      </w:r>
      <w:r w:rsidR="00F0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1C8">
        <w:rPr>
          <w:rFonts w:ascii="Times New Roman" w:hAnsi="Times New Roman" w:cs="Times New Roman"/>
          <w:color w:val="000000"/>
          <w:sz w:val="28"/>
          <w:szCs w:val="28"/>
        </w:rPr>
        <w:t>- квалифицированных работников для всех отраслей материального</w:t>
      </w:r>
      <w:r w:rsidR="00F1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1C8">
        <w:rPr>
          <w:rFonts w:ascii="Times New Roman" w:hAnsi="Times New Roman" w:cs="Times New Roman"/>
          <w:color w:val="000000"/>
          <w:sz w:val="28"/>
          <w:szCs w:val="28"/>
        </w:rPr>
        <w:t>и нематериального производства, а также для различных видов непроизводственной деятельности.</w:t>
      </w:r>
      <w:r w:rsidR="00766179" w:rsidRPr="00ED4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B262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Моя описанная ситуация именно из области образования.</w:t>
      </w:r>
    </w:p>
    <w:p w:rsidR="00F12447" w:rsidRDefault="00F12447" w:rsidP="00F12447">
      <w:pPr>
        <w:shd w:val="clear" w:color="auto" w:fill="FFFFFF"/>
        <w:spacing w:line="360" w:lineRule="auto"/>
        <w:ind w:firstLine="708"/>
        <w:jc w:val="right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5</w:t>
      </w:r>
    </w:p>
    <w:p w:rsidR="00ED5C81" w:rsidRPr="00ED5C81" w:rsidRDefault="00ED5C81" w:rsidP="00FD77F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81">
        <w:rPr>
          <w:rFonts w:ascii="Times New Roman" w:hAnsi="Times New Roman" w:cs="Times New Roman"/>
          <w:sz w:val="28"/>
          <w:szCs w:val="28"/>
        </w:rPr>
        <w:lastRenderedPageBreak/>
        <w:t>Описание разрешения ситуации</w:t>
      </w:r>
    </w:p>
    <w:p w:rsidR="00ED5C81" w:rsidRPr="00ED5C81" w:rsidRDefault="00ED5C81" w:rsidP="00FD77FF">
      <w:pPr>
        <w:pStyle w:val="a3"/>
        <w:spacing w:after="120" w:line="36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12447" w:rsidRDefault="00AA1517" w:rsidP="00FD77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Pr="00B364AB">
        <w:rPr>
          <w:rFonts w:ascii="Times New Roman" w:hAnsi="Times New Roman" w:cs="Times New Roman"/>
          <w:sz w:val="28"/>
          <w:szCs w:val="28"/>
        </w:rPr>
        <w:t xml:space="preserve"> ситуация, когда существующая система управления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тормозить развитию</w:t>
      </w:r>
      <w:proofErr w:type="gramEnd"/>
      <w:r w:rsidRPr="00B364AB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ED5C81">
        <w:rPr>
          <w:rFonts w:ascii="Times New Roman" w:hAnsi="Times New Roman" w:cs="Times New Roman"/>
          <w:sz w:val="28"/>
          <w:szCs w:val="28"/>
        </w:rPr>
        <w:t xml:space="preserve">сложившийся </w:t>
      </w:r>
      <w:r w:rsidRPr="00B364AB">
        <w:rPr>
          <w:rFonts w:ascii="Times New Roman" w:hAnsi="Times New Roman" w:cs="Times New Roman"/>
          <w:sz w:val="28"/>
          <w:szCs w:val="28"/>
        </w:rPr>
        <w:t xml:space="preserve">образовательный процесс не позволял </w:t>
      </w:r>
      <w:r>
        <w:rPr>
          <w:rFonts w:ascii="Times New Roman" w:hAnsi="Times New Roman" w:cs="Times New Roman"/>
          <w:sz w:val="28"/>
          <w:szCs w:val="28"/>
        </w:rPr>
        <w:t xml:space="preserve">решить основные задачи сферы образования. </w:t>
      </w:r>
      <w:r w:rsidR="004719A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80B8D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F037C4">
        <w:rPr>
          <w:rFonts w:ascii="Times New Roman" w:hAnsi="Times New Roman" w:cs="Times New Roman"/>
          <w:sz w:val="28"/>
          <w:szCs w:val="28"/>
        </w:rPr>
        <w:t>оживить</w:t>
      </w:r>
      <w:r w:rsidR="00780B8D">
        <w:rPr>
          <w:rFonts w:ascii="Times New Roman" w:hAnsi="Times New Roman" w:cs="Times New Roman"/>
          <w:sz w:val="28"/>
          <w:szCs w:val="28"/>
        </w:rPr>
        <w:t xml:space="preserve"> </w:t>
      </w:r>
      <w:r w:rsidR="00F037C4">
        <w:rPr>
          <w:rFonts w:ascii="Times New Roman" w:hAnsi="Times New Roman" w:cs="Times New Roman"/>
          <w:sz w:val="28"/>
          <w:szCs w:val="28"/>
        </w:rPr>
        <w:t>школу,</w:t>
      </w:r>
      <w:r w:rsidR="00E433A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037C4">
        <w:rPr>
          <w:rFonts w:ascii="Times New Roman" w:hAnsi="Times New Roman" w:cs="Times New Roman"/>
          <w:sz w:val="28"/>
          <w:szCs w:val="28"/>
        </w:rPr>
        <w:t>школы сменила</w:t>
      </w:r>
      <w:r w:rsidR="00E433AA">
        <w:rPr>
          <w:rFonts w:ascii="Times New Roman" w:hAnsi="Times New Roman" w:cs="Times New Roman"/>
          <w:sz w:val="28"/>
          <w:szCs w:val="28"/>
        </w:rPr>
        <w:t xml:space="preserve"> тип образовательного учреждения, которое стало автономным (МАОУ). </w:t>
      </w:r>
      <w:r w:rsidR="00FB518C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="00E433AA">
        <w:rPr>
          <w:rFonts w:ascii="Times New Roman" w:hAnsi="Times New Roman" w:cs="Times New Roman"/>
          <w:sz w:val="28"/>
          <w:szCs w:val="28"/>
        </w:rPr>
        <w:t>перевести учреждение в новое качественное состояние, которое обеспечивало бы нов</w:t>
      </w:r>
      <w:r w:rsidR="00F037C4">
        <w:rPr>
          <w:rFonts w:ascii="Times New Roman" w:hAnsi="Times New Roman" w:cs="Times New Roman"/>
          <w:sz w:val="28"/>
          <w:szCs w:val="28"/>
        </w:rPr>
        <w:t>ые результаты.</w:t>
      </w:r>
      <w:r w:rsid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F037C4">
        <w:rPr>
          <w:rFonts w:ascii="Times New Roman" w:hAnsi="Times New Roman" w:cs="Times New Roman"/>
          <w:sz w:val="28"/>
          <w:szCs w:val="28"/>
        </w:rPr>
        <w:t>А</w:t>
      </w:r>
      <w:r w:rsidR="00E433AA">
        <w:rPr>
          <w:rFonts w:ascii="Times New Roman" w:hAnsi="Times New Roman" w:cs="Times New Roman"/>
          <w:sz w:val="28"/>
          <w:szCs w:val="28"/>
        </w:rPr>
        <w:t xml:space="preserve">дминистрация школы стало вводить новшества. </w:t>
      </w:r>
      <w:r w:rsidR="00DB1D37">
        <w:rPr>
          <w:rFonts w:ascii="Times New Roman" w:hAnsi="Times New Roman" w:cs="Times New Roman"/>
          <w:sz w:val="28"/>
          <w:szCs w:val="28"/>
        </w:rPr>
        <w:t xml:space="preserve">Помимо активизации и консолидации внутренних ресурсов школы, направлением деятельности было выбрано использование внешнего ресурса, а именно взаимодействие разных структур и субъектов системы образования - школы и вузов. </w:t>
      </w:r>
      <w:r w:rsidR="008A21D4">
        <w:rPr>
          <w:rFonts w:ascii="Times New Roman" w:hAnsi="Times New Roman" w:cs="Times New Roman"/>
          <w:sz w:val="28"/>
          <w:szCs w:val="28"/>
        </w:rPr>
        <w:t xml:space="preserve">Был подписан договор о взаимном сотрудничестве с Казанским научно-исследовательским технологическим институтом (КНИТУ-КХТИ). </w:t>
      </w:r>
      <w:r w:rsidR="00382F68">
        <w:rPr>
          <w:rFonts w:ascii="Times New Roman" w:hAnsi="Times New Roman" w:cs="Times New Roman"/>
          <w:sz w:val="28"/>
          <w:szCs w:val="28"/>
        </w:rPr>
        <w:t xml:space="preserve">В школу стали приходить и проводить уроки сотрудники вуза, ответно дети </w:t>
      </w:r>
      <w:r w:rsidR="00F037C4">
        <w:rPr>
          <w:rFonts w:ascii="Times New Roman" w:hAnsi="Times New Roman" w:cs="Times New Roman"/>
          <w:sz w:val="28"/>
          <w:szCs w:val="28"/>
        </w:rPr>
        <w:t>один</w:t>
      </w:r>
      <w:r w:rsidR="00382F68">
        <w:rPr>
          <w:rFonts w:ascii="Times New Roman" w:hAnsi="Times New Roman" w:cs="Times New Roman"/>
          <w:sz w:val="28"/>
          <w:szCs w:val="28"/>
        </w:rPr>
        <w:t xml:space="preserve"> раз в неделю посещали этот вуз. Соответственно</w:t>
      </w:r>
      <w:r w:rsidR="00F037C4">
        <w:rPr>
          <w:rFonts w:ascii="Times New Roman" w:hAnsi="Times New Roman" w:cs="Times New Roman"/>
          <w:sz w:val="28"/>
          <w:szCs w:val="28"/>
        </w:rPr>
        <w:t>,</w:t>
      </w:r>
      <w:r w:rsidR="00382F68">
        <w:rPr>
          <w:rFonts w:ascii="Times New Roman" w:hAnsi="Times New Roman" w:cs="Times New Roman"/>
          <w:sz w:val="28"/>
          <w:szCs w:val="28"/>
        </w:rPr>
        <w:t xml:space="preserve"> ученики могли поступить в КНИТУ на учебу по результатам тестирования, а не ЕГЭ. </w:t>
      </w:r>
      <w:r w:rsidR="00FB518C" w:rsidRPr="00727265">
        <w:rPr>
          <w:rFonts w:ascii="Times New Roman" w:hAnsi="Times New Roman" w:cs="Times New Roman"/>
          <w:sz w:val="28"/>
          <w:szCs w:val="28"/>
        </w:rPr>
        <w:t>Администрация школы заключила договор с Международным Благотворительным Общественным фондом содействия развитию международных образовательных программ «</w:t>
      </w:r>
      <w:proofErr w:type="spellStart"/>
      <w:r w:rsidR="00FB518C" w:rsidRPr="00727265">
        <w:rPr>
          <w:rFonts w:ascii="Times New Roman" w:hAnsi="Times New Roman" w:cs="Times New Roman"/>
          <w:sz w:val="28"/>
          <w:szCs w:val="28"/>
        </w:rPr>
        <w:t>Интеркультура</w:t>
      </w:r>
      <w:proofErr w:type="spellEnd"/>
      <w:r w:rsidR="00FB518C" w:rsidRPr="00727265">
        <w:rPr>
          <w:rFonts w:ascii="Times New Roman" w:hAnsi="Times New Roman" w:cs="Times New Roman"/>
          <w:sz w:val="28"/>
          <w:szCs w:val="28"/>
        </w:rPr>
        <w:t xml:space="preserve">» и  в течение последних лет работает в рамках  данной программы. </w:t>
      </w:r>
      <w:r w:rsidR="00F037C4">
        <w:rPr>
          <w:rFonts w:ascii="Times New Roman" w:hAnsi="Times New Roman" w:cs="Times New Roman"/>
          <w:sz w:val="28"/>
          <w:szCs w:val="28"/>
        </w:rPr>
        <w:t xml:space="preserve">В школу стали приезжать иностранные школьники. </w:t>
      </w:r>
      <w:r w:rsidR="00FB518C" w:rsidRPr="00727265">
        <w:rPr>
          <w:rFonts w:ascii="Times New Roman" w:hAnsi="Times New Roman" w:cs="Times New Roman"/>
          <w:sz w:val="28"/>
          <w:szCs w:val="28"/>
        </w:rPr>
        <w:t xml:space="preserve">Основной целью пребывания иностранных школьников в России является изучение русского языка как иностранного, знакомство с культурными традициями и обычаями России и </w:t>
      </w:r>
      <w:r w:rsidR="000B0E9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B518C" w:rsidRPr="00727265">
        <w:rPr>
          <w:rFonts w:ascii="Times New Roman" w:hAnsi="Times New Roman" w:cs="Times New Roman"/>
          <w:sz w:val="28"/>
          <w:szCs w:val="28"/>
        </w:rPr>
        <w:t>Татарстан методом погружения в языковую среду.</w:t>
      </w:r>
      <w:r w:rsidR="00F037C4">
        <w:rPr>
          <w:rFonts w:ascii="Times New Roman" w:hAnsi="Times New Roman" w:cs="Times New Roman"/>
          <w:sz w:val="28"/>
          <w:szCs w:val="28"/>
        </w:rPr>
        <w:t xml:space="preserve"> </w:t>
      </w:r>
      <w:r w:rsidR="00FB518C" w:rsidRPr="00727265">
        <w:rPr>
          <w:rFonts w:ascii="Times New Roman" w:hAnsi="Times New Roman" w:cs="Times New Roman"/>
          <w:sz w:val="28"/>
          <w:szCs w:val="28"/>
        </w:rPr>
        <w:t xml:space="preserve">Иностранные ученики проживают в казанских семьях и общаются с </w:t>
      </w:r>
      <w:r w:rsidR="00F037C4">
        <w:rPr>
          <w:rFonts w:ascii="Times New Roman" w:hAnsi="Times New Roman" w:cs="Times New Roman"/>
          <w:sz w:val="28"/>
          <w:szCs w:val="28"/>
        </w:rPr>
        <w:t>нашими</w:t>
      </w:r>
      <w:r w:rsidR="00FB518C" w:rsidRPr="00727265">
        <w:rPr>
          <w:rFonts w:ascii="Times New Roman" w:hAnsi="Times New Roman" w:cs="Times New Roman"/>
          <w:sz w:val="28"/>
          <w:szCs w:val="28"/>
        </w:rPr>
        <w:t xml:space="preserve"> учениками без возрастных</w:t>
      </w:r>
      <w:r w:rsidR="000B0E99">
        <w:rPr>
          <w:rFonts w:ascii="Times New Roman" w:hAnsi="Times New Roman" w:cs="Times New Roman"/>
          <w:sz w:val="28"/>
          <w:szCs w:val="28"/>
        </w:rPr>
        <w:t xml:space="preserve"> </w:t>
      </w:r>
      <w:r w:rsidR="00FB518C" w:rsidRPr="00727265">
        <w:rPr>
          <w:rFonts w:ascii="Times New Roman" w:hAnsi="Times New Roman" w:cs="Times New Roman"/>
          <w:sz w:val="28"/>
          <w:szCs w:val="28"/>
        </w:rPr>
        <w:t>ограничений. Наши ученики ответно посещают семьи иностранных учащихся и участвуют в их странах в образовательном процессе.</w:t>
      </w:r>
      <w:r w:rsidR="00F037C4">
        <w:rPr>
          <w:rFonts w:ascii="Times New Roman" w:hAnsi="Times New Roman" w:cs="Times New Roman"/>
          <w:sz w:val="28"/>
          <w:szCs w:val="28"/>
        </w:rPr>
        <w:t xml:space="preserve"> Также, в</w:t>
      </w:r>
      <w:r w:rsidR="00667E3E">
        <w:rPr>
          <w:rFonts w:ascii="Times New Roman" w:hAnsi="Times New Roman" w:cs="Times New Roman"/>
          <w:sz w:val="28"/>
          <w:szCs w:val="28"/>
        </w:rPr>
        <w:t xml:space="preserve"> школе были организованы классы по направлениям:</w:t>
      </w:r>
    </w:p>
    <w:p w:rsidR="00F12447" w:rsidRDefault="00F12447" w:rsidP="00F1244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B518C" w:rsidRDefault="00667E3E" w:rsidP="00F12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гуманитарный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естественных наук, «языковый». Классы были оснащены интерактивным оборудованием. Для «языкового» класса создали лингафонный кабинет.</w:t>
      </w:r>
    </w:p>
    <w:p w:rsidR="00F12447" w:rsidRDefault="00242386" w:rsidP="00F1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я также стала участником управленческого вмешательства</w:t>
      </w:r>
      <w:r w:rsidR="00F037C4">
        <w:rPr>
          <w:rFonts w:ascii="Times New Roman" w:hAnsi="Times New Roman" w:cs="Times New Roman"/>
          <w:sz w:val="28"/>
          <w:szCs w:val="28"/>
        </w:rPr>
        <w:t xml:space="preserve">  в процесс разрешения ситуации, так как б</w:t>
      </w:r>
      <w:r w:rsidR="008A21D4">
        <w:rPr>
          <w:rFonts w:ascii="Times New Roman" w:hAnsi="Times New Roman" w:cs="Times New Roman"/>
          <w:sz w:val="28"/>
          <w:szCs w:val="28"/>
        </w:rPr>
        <w:t xml:space="preserve">ыли даны большие </w:t>
      </w:r>
      <w:r w:rsidR="00EE09B1">
        <w:rPr>
          <w:rFonts w:ascii="Times New Roman" w:hAnsi="Times New Roman" w:cs="Times New Roman"/>
          <w:sz w:val="28"/>
          <w:szCs w:val="28"/>
        </w:rPr>
        <w:t>возможности</w:t>
      </w:r>
      <w:r w:rsidR="008A21D4">
        <w:rPr>
          <w:rFonts w:ascii="Times New Roman" w:hAnsi="Times New Roman" w:cs="Times New Roman"/>
          <w:sz w:val="28"/>
          <w:szCs w:val="28"/>
        </w:rPr>
        <w:t xml:space="preserve"> учителям-предметникам по самостоятельной работе с другими вузами. </w:t>
      </w:r>
      <w:r w:rsidR="00591421">
        <w:rPr>
          <w:rFonts w:ascii="Times New Roman" w:hAnsi="Times New Roman" w:cs="Times New Roman"/>
          <w:sz w:val="28"/>
          <w:szCs w:val="28"/>
        </w:rPr>
        <w:t>Предварительно я</w:t>
      </w:r>
      <w:r w:rsidR="00F037C4">
        <w:rPr>
          <w:rFonts w:ascii="Times New Roman" w:hAnsi="Times New Roman" w:cs="Times New Roman"/>
          <w:sz w:val="28"/>
          <w:szCs w:val="28"/>
        </w:rPr>
        <w:t>,</w:t>
      </w:r>
      <w:r w:rsidR="00591421">
        <w:rPr>
          <w:rFonts w:ascii="Times New Roman" w:hAnsi="Times New Roman" w:cs="Times New Roman"/>
          <w:sz w:val="28"/>
          <w:szCs w:val="28"/>
        </w:rPr>
        <w:t xml:space="preserve"> как учитель татарского языка и литературы </w:t>
      </w:r>
      <w:r w:rsidR="00ED123D">
        <w:rPr>
          <w:rFonts w:ascii="Times New Roman" w:hAnsi="Times New Roman" w:cs="Times New Roman"/>
          <w:sz w:val="28"/>
          <w:szCs w:val="28"/>
        </w:rPr>
        <w:t>и как классный руководитель</w:t>
      </w:r>
      <w:r w:rsidR="00F037C4">
        <w:rPr>
          <w:rFonts w:ascii="Times New Roman" w:hAnsi="Times New Roman" w:cs="Times New Roman"/>
          <w:sz w:val="28"/>
          <w:szCs w:val="28"/>
        </w:rPr>
        <w:t>,</w:t>
      </w:r>
      <w:r w:rsidR="00ED123D">
        <w:rPr>
          <w:rFonts w:ascii="Times New Roman" w:hAnsi="Times New Roman" w:cs="Times New Roman"/>
          <w:sz w:val="28"/>
          <w:szCs w:val="28"/>
        </w:rPr>
        <w:t xml:space="preserve"> </w:t>
      </w:r>
      <w:r w:rsidR="00591421">
        <w:rPr>
          <w:rFonts w:ascii="Times New Roman" w:hAnsi="Times New Roman" w:cs="Times New Roman"/>
          <w:sz w:val="28"/>
          <w:szCs w:val="28"/>
        </w:rPr>
        <w:t>провела тематические беседы и анкетирование среди моих учеников на предмет определения их интересов и способностей.  Я проводила тематические собрания с родителями.  Самостоятельно организовала</w:t>
      </w:r>
      <w:r w:rsidR="00F037C4">
        <w:rPr>
          <w:rFonts w:ascii="Times New Roman" w:hAnsi="Times New Roman" w:cs="Times New Roman"/>
          <w:sz w:val="28"/>
          <w:szCs w:val="28"/>
        </w:rPr>
        <w:t xml:space="preserve"> </w:t>
      </w:r>
      <w:r w:rsidR="00591421">
        <w:rPr>
          <w:rFonts w:ascii="Times New Roman" w:hAnsi="Times New Roman" w:cs="Times New Roman"/>
          <w:sz w:val="28"/>
          <w:szCs w:val="28"/>
        </w:rPr>
        <w:t>взаимодействие с Казанским (Приволжским) федеральным университетом (</w:t>
      </w:r>
      <w:proofErr w:type="gramStart"/>
      <w:r w:rsidR="0059142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91421">
        <w:rPr>
          <w:rFonts w:ascii="Times New Roman" w:hAnsi="Times New Roman" w:cs="Times New Roman"/>
          <w:sz w:val="28"/>
          <w:szCs w:val="28"/>
        </w:rPr>
        <w:t xml:space="preserve">П)ФУ) и университетом управления «ТИСБИ». </w:t>
      </w:r>
      <w:r w:rsidR="00ED123D">
        <w:rPr>
          <w:rFonts w:ascii="Times New Roman" w:hAnsi="Times New Roman" w:cs="Times New Roman"/>
          <w:sz w:val="28"/>
          <w:szCs w:val="28"/>
        </w:rPr>
        <w:t xml:space="preserve">Я встречалась со многими представителями педагогического сообщества. В своей работе я стала применять прогрессивные образовательные технологии (проектная технология, ИКТ), в том числе инновационные (технология критического мышления, «Сингапурская» технология и др.). </w:t>
      </w:r>
      <w:r w:rsidR="00DF2E91" w:rsidRPr="00DF2E91">
        <w:rPr>
          <w:rFonts w:ascii="Times New Roman" w:hAnsi="Times New Roman" w:cs="Times New Roman"/>
          <w:sz w:val="28"/>
          <w:szCs w:val="28"/>
        </w:rPr>
        <w:t>Используя метод проектов на уроках, я  создаю условия для самостоятельной работы</w:t>
      </w:r>
      <w:r w:rsidR="00772F17">
        <w:rPr>
          <w:rFonts w:ascii="Times New Roman" w:hAnsi="Times New Roman" w:cs="Times New Roman"/>
          <w:sz w:val="28"/>
          <w:szCs w:val="28"/>
        </w:rPr>
        <w:t xml:space="preserve">. </w:t>
      </w:r>
      <w:r w:rsidR="00DF2E91" w:rsidRPr="00DF2E91">
        <w:rPr>
          <w:rFonts w:ascii="Times New Roman" w:hAnsi="Times New Roman" w:cs="Times New Roman"/>
          <w:sz w:val="28"/>
          <w:szCs w:val="28"/>
        </w:rPr>
        <w:t xml:space="preserve">В средних классах практикую такие виды проектной деятельности, как создание творческих, </w:t>
      </w:r>
      <w:proofErr w:type="spellStart"/>
      <w:r w:rsidR="00DF2E91" w:rsidRPr="00DF2E91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="00DF2E91" w:rsidRPr="00DF2E91">
        <w:rPr>
          <w:rFonts w:ascii="Times New Roman" w:hAnsi="Times New Roman" w:cs="Times New Roman"/>
          <w:sz w:val="28"/>
          <w:szCs w:val="28"/>
        </w:rPr>
        <w:t xml:space="preserve">-игровых, </w:t>
      </w:r>
      <w:r w:rsidR="00DF2E91" w:rsidRPr="00DF2E91">
        <w:rPr>
          <w:rFonts w:ascii="Times New Roman" w:hAnsi="Times New Roman" w:cs="Times New Roman"/>
          <w:bCs/>
          <w:color w:val="000000"/>
          <w:sz w:val="28"/>
          <w:szCs w:val="28"/>
        </w:rPr>
        <w:t>практико-ориентированных проектов. В старшей школе преимущественно работаем над исследовательскими проектами</w:t>
      </w:r>
      <w:r w:rsidR="00DF2E91" w:rsidRPr="00DF2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0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123D">
        <w:rPr>
          <w:rFonts w:ascii="Times New Roman" w:hAnsi="Times New Roman" w:cs="Times New Roman"/>
          <w:sz w:val="28"/>
          <w:szCs w:val="28"/>
        </w:rPr>
        <w:t xml:space="preserve">Я организовала и заинтересовала моих учеников на активное участие </w:t>
      </w:r>
      <w:r w:rsidR="00B74C8B" w:rsidRPr="00B62DCE">
        <w:rPr>
          <w:rFonts w:ascii="Times New Roman" w:hAnsi="Times New Roman" w:cs="Times New Roman"/>
          <w:sz w:val="28"/>
          <w:szCs w:val="28"/>
        </w:rPr>
        <w:t>в научно</w:t>
      </w:r>
      <w:r w:rsidR="00B74C8B">
        <w:rPr>
          <w:rFonts w:ascii="Times New Roman" w:hAnsi="Times New Roman" w:cs="Times New Roman"/>
          <w:sz w:val="28"/>
          <w:szCs w:val="28"/>
        </w:rPr>
        <w:t>-</w:t>
      </w:r>
      <w:r w:rsidR="00B74C8B" w:rsidRPr="00B62DCE">
        <w:rPr>
          <w:rFonts w:ascii="Times New Roman" w:hAnsi="Times New Roman" w:cs="Times New Roman"/>
          <w:sz w:val="28"/>
          <w:szCs w:val="28"/>
        </w:rPr>
        <w:t>практических конференциях, семинарах, олимпиадах</w:t>
      </w:r>
      <w:r w:rsidR="00ED123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74C8B" w:rsidRPr="00B62DCE">
        <w:rPr>
          <w:rFonts w:ascii="Times New Roman" w:hAnsi="Times New Roman" w:cs="Times New Roman"/>
          <w:sz w:val="28"/>
          <w:szCs w:val="28"/>
        </w:rPr>
        <w:t>, организованных вузами</w:t>
      </w:r>
      <w:r w:rsidR="00B74C8B">
        <w:rPr>
          <w:rFonts w:ascii="Times New Roman" w:hAnsi="Times New Roman" w:cs="Times New Roman"/>
          <w:sz w:val="28"/>
          <w:szCs w:val="28"/>
        </w:rPr>
        <w:t xml:space="preserve">. </w:t>
      </w:r>
      <w:r w:rsidR="009E431E">
        <w:rPr>
          <w:rFonts w:ascii="Times New Roman" w:hAnsi="Times New Roman" w:cs="Times New Roman"/>
          <w:sz w:val="28"/>
          <w:szCs w:val="28"/>
        </w:rPr>
        <w:t xml:space="preserve">Дети стали активно участвовать в проектной и исследовательской деятельности. Сотрудники вузов осуществляют </w:t>
      </w:r>
      <w:r w:rsidR="009E431E" w:rsidRPr="00B62DCE">
        <w:rPr>
          <w:rFonts w:ascii="Times New Roman" w:hAnsi="Times New Roman" w:cs="Times New Roman"/>
          <w:sz w:val="28"/>
          <w:szCs w:val="28"/>
        </w:rPr>
        <w:t>научно-методическое сопровождение экспериментальной деятельности</w:t>
      </w:r>
      <w:r w:rsidR="009E431E"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="00F037C4">
        <w:rPr>
          <w:rFonts w:ascii="Times New Roman" w:hAnsi="Times New Roman" w:cs="Times New Roman"/>
          <w:sz w:val="28"/>
          <w:szCs w:val="28"/>
        </w:rPr>
        <w:t xml:space="preserve"> </w:t>
      </w:r>
      <w:r w:rsidR="0000525D">
        <w:rPr>
          <w:rFonts w:ascii="Times New Roman" w:hAnsi="Times New Roman" w:cs="Times New Roman"/>
          <w:sz w:val="28"/>
          <w:szCs w:val="28"/>
        </w:rPr>
        <w:t xml:space="preserve">Мои ученики активно участвуют во многих конференциях, олимпиадах и т. </w:t>
      </w:r>
      <w:r w:rsidR="00ED123D">
        <w:rPr>
          <w:rFonts w:ascii="Times New Roman" w:hAnsi="Times New Roman" w:cs="Times New Roman"/>
          <w:sz w:val="28"/>
          <w:szCs w:val="28"/>
        </w:rPr>
        <w:t>д.</w:t>
      </w:r>
      <w:r w:rsidR="000B0E99">
        <w:rPr>
          <w:rFonts w:ascii="Times New Roman" w:hAnsi="Times New Roman" w:cs="Times New Roman"/>
          <w:sz w:val="28"/>
          <w:szCs w:val="28"/>
        </w:rPr>
        <w:t>,</w:t>
      </w:r>
      <w:r w:rsidR="00ED123D">
        <w:rPr>
          <w:rFonts w:ascii="Times New Roman" w:hAnsi="Times New Roman" w:cs="Times New Roman"/>
          <w:sz w:val="28"/>
          <w:szCs w:val="28"/>
        </w:rPr>
        <w:t xml:space="preserve"> </w:t>
      </w:r>
      <w:r w:rsidR="0000525D">
        <w:rPr>
          <w:rFonts w:ascii="Times New Roman" w:hAnsi="Times New Roman" w:cs="Times New Roman"/>
          <w:sz w:val="28"/>
          <w:szCs w:val="28"/>
        </w:rPr>
        <w:t>и становятся призерами.</w:t>
      </w:r>
      <w:r w:rsidR="00F037C4">
        <w:rPr>
          <w:rFonts w:ascii="Times New Roman" w:hAnsi="Times New Roman" w:cs="Times New Roman"/>
          <w:sz w:val="28"/>
          <w:szCs w:val="28"/>
        </w:rPr>
        <w:t xml:space="preserve"> </w:t>
      </w:r>
      <w:r w:rsidR="00873BEF">
        <w:rPr>
          <w:rFonts w:ascii="Times New Roman" w:hAnsi="Times New Roman" w:cs="Times New Roman"/>
          <w:sz w:val="28"/>
          <w:szCs w:val="28"/>
        </w:rPr>
        <w:t xml:space="preserve">У моих учеников повысилась мотивация. Самое главное  я добилась  новых и высоких образовательных результатов, качества образования, признания </w:t>
      </w:r>
      <w:r w:rsidR="0065475A" w:rsidRPr="0065475A">
        <w:rPr>
          <w:rFonts w:ascii="Times New Roman" w:hAnsi="Times New Roman" w:cs="Times New Roman"/>
          <w:sz w:val="28"/>
          <w:szCs w:val="28"/>
        </w:rPr>
        <w:t>родителей,</w:t>
      </w:r>
      <w:r w:rsidR="00F037C4">
        <w:rPr>
          <w:rFonts w:ascii="Times New Roman" w:hAnsi="Times New Roman" w:cs="Times New Roman"/>
          <w:sz w:val="28"/>
          <w:szCs w:val="28"/>
        </w:rPr>
        <w:t xml:space="preserve"> </w:t>
      </w:r>
      <w:r w:rsidR="00873BEF" w:rsidRPr="00873BEF">
        <w:rPr>
          <w:rFonts w:ascii="Times New Roman" w:hAnsi="Times New Roman" w:cs="Times New Roman"/>
          <w:sz w:val="28"/>
          <w:szCs w:val="28"/>
        </w:rPr>
        <w:t xml:space="preserve">профессионального сообщества, и как </w:t>
      </w:r>
    </w:p>
    <w:p w:rsidR="00F12447" w:rsidRDefault="00F12447" w:rsidP="00F1244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873BEF" w:rsidRPr="00873BEF" w:rsidRDefault="00873BEF" w:rsidP="00F12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EF">
        <w:rPr>
          <w:rFonts w:ascii="Times New Roman" w:hAnsi="Times New Roman" w:cs="Times New Roman"/>
          <w:sz w:val="28"/>
          <w:szCs w:val="28"/>
        </w:rPr>
        <w:lastRenderedPageBreak/>
        <w:t>следствие, поддержку государства в виде присуждения мне грантов.</w:t>
      </w:r>
    </w:p>
    <w:p w:rsidR="0065475A" w:rsidRPr="0065475A" w:rsidRDefault="0065475A" w:rsidP="00F1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5A">
        <w:rPr>
          <w:rFonts w:ascii="Times New Roman" w:hAnsi="Times New Roman" w:cs="Times New Roman"/>
          <w:sz w:val="28"/>
          <w:szCs w:val="28"/>
        </w:rPr>
        <w:t xml:space="preserve">Результаты моего </w:t>
      </w:r>
      <w:proofErr w:type="gramStart"/>
      <w:r w:rsidRPr="0065475A">
        <w:rPr>
          <w:rFonts w:ascii="Times New Roman" w:hAnsi="Times New Roman" w:cs="Times New Roman"/>
          <w:sz w:val="28"/>
          <w:szCs w:val="28"/>
        </w:rPr>
        <w:t>обучения учащихся по</w:t>
      </w:r>
      <w:proofErr w:type="gramEnd"/>
      <w:r w:rsidRPr="0065475A">
        <w:rPr>
          <w:rFonts w:ascii="Times New Roman" w:hAnsi="Times New Roman" w:cs="Times New Roman"/>
          <w:sz w:val="28"/>
          <w:szCs w:val="28"/>
        </w:rPr>
        <w:t xml:space="preserve"> моим предметам татарский язык и татарская литература за последние три года продемонстрирую на примере 8Г-9Г–10Г класса. Позитивная динамика успеваемости («качества знаний») </w:t>
      </w:r>
      <w:r w:rsidR="00F037C4">
        <w:rPr>
          <w:rFonts w:ascii="Times New Roman" w:hAnsi="Times New Roman" w:cs="Times New Roman"/>
          <w:sz w:val="28"/>
          <w:szCs w:val="28"/>
        </w:rPr>
        <w:t>п</w:t>
      </w:r>
      <w:r w:rsidRPr="0065475A">
        <w:rPr>
          <w:rFonts w:ascii="Times New Roman" w:hAnsi="Times New Roman" w:cs="Times New Roman"/>
          <w:sz w:val="28"/>
          <w:szCs w:val="28"/>
        </w:rPr>
        <w:t xml:space="preserve">редставлена на </w:t>
      </w:r>
      <w:r w:rsidR="00590349">
        <w:rPr>
          <w:rFonts w:ascii="Times New Roman" w:hAnsi="Times New Roman" w:cs="Times New Roman"/>
          <w:sz w:val="28"/>
          <w:szCs w:val="28"/>
        </w:rPr>
        <w:t>гистограммах</w:t>
      </w:r>
      <w:r w:rsidR="00F037C4">
        <w:rPr>
          <w:rFonts w:ascii="Times New Roman" w:hAnsi="Times New Roman" w:cs="Times New Roman"/>
          <w:sz w:val="28"/>
          <w:szCs w:val="28"/>
        </w:rPr>
        <w:t xml:space="preserve"> </w:t>
      </w:r>
      <w:r w:rsidR="00590349">
        <w:rPr>
          <w:rFonts w:ascii="Times New Roman" w:hAnsi="Times New Roman" w:cs="Times New Roman"/>
          <w:sz w:val="28"/>
          <w:szCs w:val="28"/>
        </w:rPr>
        <w:t>(Рис.</w:t>
      </w:r>
      <w:r w:rsidRPr="0065475A">
        <w:rPr>
          <w:rFonts w:ascii="Times New Roman" w:hAnsi="Times New Roman" w:cs="Times New Roman"/>
          <w:sz w:val="28"/>
          <w:szCs w:val="28"/>
        </w:rPr>
        <w:t>1 и 2</w:t>
      </w:r>
      <w:r w:rsidR="00590349">
        <w:rPr>
          <w:rFonts w:ascii="Times New Roman" w:hAnsi="Times New Roman" w:cs="Times New Roman"/>
          <w:sz w:val="28"/>
          <w:szCs w:val="28"/>
        </w:rPr>
        <w:t>)</w:t>
      </w:r>
      <w:r w:rsidRPr="0065475A">
        <w:rPr>
          <w:rFonts w:ascii="Times New Roman" w:hAnsi="Times New Roman" w:cs="Times New Roman"/>
          <w:sz w:val="28"/>
          <w:szCs w:val="28"/>
        </w:rPr>
        <w:t xml:space="preserve">  (успеваемость100%)</w:t>
      </w:r>
      <w:r w:rsidR="00590349">
        <w:rPr>
          <w:rFonts w:ascii="Times New Roman" w:hAnsi="Times New Roman" w:cs="Times New Roman"/>
          <w:sz w:val="28"/>
          <w:szCs w:val="28"/>
        </w:rPr>
        <w:t>.</w:t>
      </w:r>
    </w:p>
    <w:p w:rsidR="0065475A" w:rsidRDefault="0065475A" w:rsidP="00F12447">
      <w:pPr>
        <w:spacing w:line="360" w:lineRule="auto"/>
        <w:jc w:val="both"/>
        <w:rPr>
          <w:sz w:val="28"/>
          <w:szCs w:val="28"/>
        </w:rPr>
      </w:pPr>
      <w:r w:rsidRPr="008E7C4A">
        <w:rPr>
          <w:noProof/>
          <w:shd w:val="clear" w:color="auto" w:fill="548DD4" w:themeFill="text2" w:themeFillTint="99"/>
          <w:lang w:eastAsia="ru-RU"/>
        </w:rPr>
        <w:drawing>
          <wp:inline distT="0" distB="0" distL="0" distR="0" wp14:anchorId="6B06BE33" wp14:editId="7CBB99A5">
            <wp:extent cx="2936801" cy="1749292"/>
            <wp:effectExtent l="19050" t="0" r="15949" b="3308"/>
            <wp:docPr id="3" name="Диаграмма 71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02372B" wp14:editId="240B3993">
            <wp:extent cx="2879031" cy="1704222"/>
            <wp:effectExtent l="19050" t="0" r="16569" b="0"/>
            <wp:docPr id="5" name="Диаграмма 71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75A" w:rsidRPr="0065475A" w:rsidRDefault="00F037C4" w:rsidP="00F12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75A" w:rsidRPr="0065475A">
        <w:rPr>
          <w:rFonts w:ascii="Times New Roman" w:hAnsi="Times New Roman" w:cs="Times New Roman"/>
          <w:sz w:val="28"/>
          <w:szCs w:val="28"/>
        </w:rPr>
        <w:t>Рис.1                                                                Рис.2</w:t>
      </w:r>
    </w:p>
    <w:p w:rsidR="00CF3F53" w:rsidRDefault="0065475A" w:rsidP="00F124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5A">
        <w:rPr>
          <w:rFonts w:ascii="Times New Roman" w:hAnsi="Times New Roman" w:cs="Times New Roman"/>
          <w:sz w:val="28"/>
          <w:szCs w:val="28"/>
        </w:rPr>
        <w:t xml:space="preserve">В 2011 и 2012 годах </w:t>
      </w:r>
      <w:proofErr w:type="spellStart"/>
      <w:r w:rsidRPr="0065475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65475A">
        <w:rPr>
          <w:rFonts w:ascii="Times New Roman" w:hAnsi="Times New Roman" w:cs="Times New Roman"/>
          <w:sz w:val="28"/>
          <w:szCs w:val="28"/>
        </w:rPr>
        <w:t xml:space="preserve">  РТ были проведены мониторинговые исследования обучающихся 6-х классов в муниципальных образовательных учреждениях Республики Татарстан. </w:t>
      </w:r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Позитивная динамика моего </w:t>
      </w:r>
      <w:proofErr w:type="gramStart"/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F12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5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>чащихся по оценкам</w:t>
      </w:r>
      <w:proofErr w:type="gramEnd"/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«качеству знаний» при 100% успеваемости, была подтверждена и в  результате тестирования (Рис.3).</w:t>
      </w:r>
      <w:r w:rsidR="00F0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F53" w:rsidRPr="0065475A">
        <w:rPr>
          <w:rFonts w:ascii="Times New Roman" w:hAnsi="Times New Roman" w:cs="Times New Roman"/>
          <w:sz w:val="28"/>
          <w:szCs w:val="28"/>
        </w:rPr>
        <w:t>Значения показателя «качество знаний» моих 6-х «Г» классов по татарскому языку, полученных по результатам тестирования, в сравнении со средними значениями по Республике Татарстан представлены на рисунке  4.</w:t>
      </w:r>
    </w:p>
    <w:p w:rsidR="00CF3F53" w:rsidRDefault="00CF3F53" w:rsidP="00F124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B89AF34" wp14:editId="7C13304F">
            <wp:simplePos x="0" y="0"/>
            <wp:positionH relativeFrom="column">
              <wp:posOffset>2999740</wp:posOffset>
            </wp:positionH>
            <wp:positionV relativeFrom="paragraph">
              <wp:posOffset>119380</wp:posOffset>
            </wp:positionV>
            <wp:extent cx="2867025" cy="1605280"/>
            <wp:effectExtent l="19050" t="0" r="9525" b="0"/>
            <wp:wrapTight wrapText="bothSides">
              <wp:wrapPolygon edited="0">
                <wp:start x="-144" y="0"/>
                <wp:lineTo x="-144" y="21532"/>
                <wp:lineTo x="21672" y="21532"/>
                <wp:lineTo x="21672" y="0"/>
                <wp:lineTo x="-144" y="0"/>
              </wp:wrapPolygon>
            </wp:wrapTight>
            <wp:docPr id="8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313F6A" wp14:editId="075A6A9A">
            <wp:simplePos x="0" y="0"/>
            <wp:positionH relativeFrom="column">
              <wp:posOffset>22860</wp:posOffset>
            </wp:positionH>
            <wp:positionV relativeFrom="paragraph">
              <wp:posOffset>119380</wp:posOffset>
            </wp:positionV>
            <wp:extent cx="2858770" cy="1605280"/>
            <wp:effectExtent l="19050" t="0" r="17780" b="0"/>
            <wp:wrapTight wrapText="bothSides">
              <wp:wrapPolygon edited="0">
                <wp:start x="-144" y="0"/>
                <wp:lineTo x="-144" y="21532"/>
                <wp:lineTo x="21734" y="21532"/>
                <wp:lineTo x="21734" y="0"/>
                <wp:lineTo x="-144" y="0"/>
              </wp:wrapPolygon>
            </wp:wrapTight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0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>Рис.3                                                             Рис.4</w:t>
      </w:r>
    </w:p>
    <w:p w:rsidR="00F12447" w:rsidRPr="0065475A" w:rsidRDefault="00F12447" w:rsidP="00F12447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6E73B8" w:rsidRPr="00B67F5B" w:rsidRDefault="0065475A" w:rsidP="00F1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75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гистограммы показывают на отличную </w:t>
      </w:r>
      <w:r w:rsidR="00617EE0">
        <w:rPr>
          <w:rFonts w:ascii="Times New Roman" w:hAnsi="Times New Roman" w:cs="Times New Roman"/>
          <w:sz w:val="28"/>
          <w:szCs w:val="28"/>
        </w:rPr>
        <w:t xml:space="preserve">постепенную, а в некоторых случаях и взрывную </w:t>
      </w:r>
      <w:r w:rsidRPr="0065475A">
        <w:rPr>
          <w:rFonts w:ascii="Times New Roman" w:hAnsi="Times New Roman" w:cs="Times New Roman"/>
          <w:sz w:val="28"/>
          <w:szCs w:val="28"/>
        </w:rPr>
        <w:t xml:space="preserve">позитивную динамику успеваемости за последние годы и о наличии высоких учебных результатов обучения, </w:t>
      </w:r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были подтверждены на ответственных контрольных проверках.</w:t>
      </w:r>
      <w:proofErr w:type="gramEnd"/>
      <w:r w:rsidRPr="0065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B6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место </w:t>
      </w:r>
      <w:r w:rsidRPr="00B67F5B">
        <w:rPr>
          <w:rFonts w:ascii="Times New Roman" w:hAnsi="Times New Roman" w:cs="Times New Roman"/>
          <w:sz w:val="28"/>
          <w:szCs w:val="28"/>
        </w:rPr>
        <w:t>во всех классах, где я работаю.</w:t>
      </w:r>
    </w:p>
    <w:p w:rsidR="00727265" w:rsidRDefault="006E73B8" w:rsidP="00F124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5B">
        <w:rPr>
          <w:rFonts w:ascii="Times New Roman" w:hAnsi="Times New Roman" w:cs="Times New Roman"/>
          <w:sz w:val="28"/>
          <w:szCs w:val="28"/>
        </w:rPr>
        <w:t xml:space="preserve">Ситуация в школе изменилась. </w:t>
      </w:r>
      <w:r w:rsidR="00B67F5B" w:rsidRPr="00B67F5B">
        <w:rPr>
          <w:rFonts w:ascii="Times New Roman" w:hAnsi="Times New Roman" w:cs="Times New Roman"/>
          <w:sz w:val="28"/>
          <w:szCs w:val="28"/>
        </w:rPr>
        <w:t xml:space="preserve">Это стало заметно во всем. Изменились в лучшую сторону общая направленность образовательного процесса, содержание и технологии образования; изменился характер </w:t>
      </w:r>
      <w:r w:rsidR="00B67F5B" w:rsidRPr="00B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взаимодействия, общения и отношений учителей и учащихся; произошел рост зрелости и сплоченности школьного педагогического коллектива,  профессиональной компетентности учителей; обогатилась  материальная база школы и др., </w:t>
      </w:r>
      <w:r w:rsidR="00F1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F5B" w:rsidRPr="00B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расширились  финансовые возможности школы.</w:t>
      </w:r>
      <w:r w:rsidR="00B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стало заметно по отношению учеников к обучению. Активизировалась деятельность  родителей.  Рейтинг школы повысился. О нашей школе стали говорить в городе и республике. Внимания к нашей школе стало больше и соответственно больше стало финансирования. Облик школы изменился. </w:t>
      </w:r>
      <w:r w:rsidR="00854AD5">
        <w:rPr>
          <w:rFonts w:ascii="Times New Roman" w:hAnsi="Times New Roman" w:cs="Times New Roman"/>
          <w:sz w:val="28"/>
          <w:szCs w:val="28"/>
        </w:rPr>
        <w:t xml:space="preserve">Количество родителей, желающих отдать обучаться своих детей в нашу школу, увеличилось. Количество учеников в классах значительно увеличилось. Школа уже не могла принять всех желающих в ней учиться. </w:t>
      </w:r>
      <w:r>
        <w:rPr>
          <w:rFonts w:ascii="Times New Roman" w:hAnsi="Times New Roman" w:cs="Times New Roman"/>
          <w:sz w:val="28"/>
          <w:szCs w:val="28"/>
        </w:rPr>
        <w:t>Разрешенная ситуация постепенно перетекла в друг</w:t>
      </w:r>
      <w:r w:rsidR="00854AD5">
        <w:rPr>
          <w:rFonts w:ascii="Times New Roman" w:hAnsi="Times New Roman" w:cs="Times New Roman"/>
          <w:sz w:val="28"/>
          <w:szCs w:val="28"/>
        </w:rPr>
        <w:t xml:space="preserve">ие, а в некоторых случаях и разделилась </w:t>
      </w:r>
      <w:proofErr w:type="gramStart"/>
      <w:r w:rsidR="00854A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4AD5">
        <w:rPr>
          <w:rFonts w:ascii="Times New Roman" w:hAnsi="Times New Roman" w:cs="Times New Roman"/>
          <w:sz w:val="28"/>
          <w:szCs w:val="28"/>
        </w:rPr>
        <w:t xml:space="preserve"> более или менее </w:t>
      </w:r>
      <w:r w:rsidR="00FB7DB9">
        <w:rPr>
          <w:rFonts w:ascii="Times New Roman" w:hAnsi="Times New Roman" w:cs="Times New Roman"/>
          <w:sz w:val="28"/>
          <w:szCs w:val="28"/>
        </w:rPr>
        <w:t xml:space="preserve">мелкие </w:t>
      </w:r>
      <w:r w:rsidR="00854AD5">
        <w:rPr>
          <w:rFonts w:ascii="Times New Roman" w:hAnsi="Times New Roman" w:cs="Times New Roman"/>
          <w:sz w:val="28"/>
          <w:szCs w:val="28"/>
        </w:rPr>
        <w:t xml:space="preserve">неразрешенные. </w:t>
      </w:r>
    </w:p>
    <w:p w:rsidR="005C5D19" w:rsidRDefault="005C5D19" w:rsidP="00F124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53" w:rsidRDefault="00CF3F53" w:rsidP="00F124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47" w:rsidRDefault="00F12447" w:rsidP="00F1244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447" w:rsidRDefault="00F12447" w:rsidP="00F1244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447" w:rsidRDefault="00F12447" w:rsidP="00F1244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2C1" w:rsidRDefault="00F12447" w:rsidP="00F1244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D3453" w:rsidRPr="00ED5C81" w:rsidRDefault="00ED4186" w:rsidP="00F1244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81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разрешения управленческой ситуации </w:t>
      </w:r>
      <w:r w:rsidR="00F745A1">
        <w:rPr>
          <w:rFonts w:ascii="Times New Roman" w:hAnsi="Times New Roman" w:cs="Times New Roman"/>
          <w:sz w:val="28"/>
          <w:szCs w:val="28"/>
        </w:rPr>
        <w:t>в образовании</w:t>
      </w:r>
    </w:p>
    <w:p w:rsidR="002D3453" w:rsidRDefault="002D3453" w:rsidP="00F124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83" w:rsidRDefault="00205347" w:rsidP="00F12447">
      <w:pPr>
        <w:pStyle w:val="aa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05347">
        <w:rPr>
          <w:bCs/>
          <w:color w:val="333333"/>
          <w:sz w:val="28"/>
          <w:szCs w:val="28"/>
          <w:bdr w:val="none" w:sz="0" w:space="0" w:color="auto" w:frame="1"/>
        </w:rPr>
        <w:t>Разрешение ситуации</w:t>
      </w:r>
      <w:r w:rsidRPr="00205347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-</w:t>
      </w:r>
      <w:r w:rsidRPr="0020534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205347">
        <w:rPr>
          <w:color w:val="333333"/>
          <w:sz w:val="28"/>
          <w:szCs w:val="28"/>
        </w:rPr>
        <w:t xml:space="preserve">совместная деятельность действующих в ней лиц, </w:t>
      </w:r>
      <w:r>
        <w:rPr>
          <w:color w:val="333333"/>
          <w:sz w:val="28"/>
          <w:szCs w:val="28"/>
        </w:rPr>
        <w:t>н</w:t>
      </w:r>
      <w:r w:rsidRPr="00205347">
        <w:rPr>
          <w:color w:val="333333"/>
          <w:sz w:val="28"/>
          <w:szCs w:val="28"/>
        </w:rPr>
        <w:t xml:space="preserve">аправленная на решение проблемы, которая привела к данному положению. </w:t>
      </w:r>
      <w:r w:rsidR="00EE1083" w:rsidRPr="00205347">
        <w:rPr>
          <w:color w:val="000000"/>
          <w:sz w:val="28"/>
          <w:szCs w:val="28"/>
          <w:shd w:val="clear" w:color="auto" w:fill="FFFFFF"/>
        </w:rPr>
        <w:t>Механизм разрешения ситуации охватывает комплекс</w:t>
      </w:r>
      <w:r w:rsidR="00EE1083" w:rsidRPr="007D73A1">
        <w:rPr>
          <w:color w:val="000000"/>
          <w:sz w:val="28"/>
          <w:szCs w:val="28"/>
          <w:shd w:val="clear" w:color="auto" w:fill="FFFFFF"/>
        </w:rPr>
        <w:t xml:space="preserve"> средств, обеспечивающих в конечном итоге ее урегулирование. Этот комплекс может включать действия самих участников ситуации, деятельность внешних по отношению к данной ситуации </w:t>
      </w:r>
      <w:r w:rsidR="007D73A1" w:rsidRPr="007D73A1">
        <w:rPr>
          <w:color w:val="000000"/>
          <w:sz w:val="28"/>
          <w:szCs w:val="28"/>
          <w:shd w:val="clear" w:color="auto" w:fill="FFFFFF"/>
        </w:rPr>
        <w:t>субъектов и др.</w:t>
      </w:r>
      <w:r w:rsidR="007D73A1">
        <w:rPr>
          <w:color w:val="000000"/>
          <w:sz w:val="28"/>
          <w:szCs w:val="28"/>
          <w:shd w:val="clear" w:color="auto" w:fill="FFFFFF"/>
        </w:rPr>
        <w:t xml:space="preserve"> При разрешении представленной управленческой ситуации в образовании были задействованы структурные и межличностные механизмы. Вначале механизмы </w:t>
      </w:r>
      <w:r w:rsidR="00F026CD">
        <w:rPr>
          <w:color w:val="000000"/>
          <w:sz w:val="28"/>
          <w:szCs w:val="28"/>
          <w:shd w:val="clear" w:color="auto" w:fill="FFFFFF"/>
        </w:rPr>
        <w:t xml:space="preserve">разрешения ситуации </w:t>
      </w:r>
      <w:r w:rsidR="007D73A1">
        <w:rPr>
          <w:color w:val="000000"/>
          <w:sz w:val="28"/>
          <w:szCs w:val="28"/>
          <w:shd w:val="clear" w:color="auto" w:fill="FFFFFF"/>
        </w:rPr>
        <w:t>задействовала администрация школы. Она провела разъяснительную работу в педагогическом коллективе школы,</w:t>
      </w:r>
      <w:r w:rsidR="00F166E0">
        <w:rPr>
          <w:color w:val="000000"/>
          <w:sz w:val="28"/>
          <w:szCs w:val="28"/>
          <w:shd w:val="clear" w:color="auto" w:fill="FFFFFF"/>
        </w:rPr>
        <w:t xml:space="preserve"> </w:t>
      </w:r>
      <w:r w:rsidR="007D73A1">
        <w:rPr>
          <w:color w:val="000000"/>
          <w:sz w:val="28"/>
          <w:szCs w:val="28"/>
          <w:shd w:val="clear" w:color="auto" w:fill="FFFFFF"/>
        </w:rPr>
        <w:t xml:space="preserve">определила </w:t>
      </w:r>
      <w:r w:rsidR="00F026CD">
        <w:rPr>
          <w:color w:val="000000"/>
          <w:sz w:val="28"/>
          <w:szCs w:val="28"/>
          <w:shd w:val="clear" w:color="auto" w:fill="FFFFFF"/>
        </w:rPr>
        <w:t xml:space="preserve">требования,  параметры, </w:t>
      </w:r>
      <w:r w:rsidR="007D73A1">
        <w:rPr>
          <w:color w:val="000000"/>
          <w:sz w:val="28"/>
          <w:szCs w:val="28"/>
          <w:shd w:val="clear" w:color="auto" w:fill="FFFFFF"/>
        </w:rPr>
        <w:t>цели и задачи</w:t>
      </w:r>
      <w:r w:rsidR="00F026CD">
        <w:rPr>
          <w:color w:val="000000"/>
          <w:sz w:val="28"/>
          <w:szCs w:val="28"/>
          <w:shd w:val="clear" w:color="auto" w:fill="FFFFFF"/>
        </w:rPr>
        <w:t>,</w:t>
      </w:r>
      <w:r w:rsidR="00F166E0">
        <w:rPr>
          <w:color w:val="000000"/>
          <w:sz w:val="28"/>
          <w:szCs w:val="28"/>
          <w:shd w:val="clear" w:color="auto" w:fill="FFFFFF"/>
        </w:rPr>
        <w:t xml:space="preserve"> </w:t>
      </w:r>
      <w:r w:rsidR="00F026CD">
        <w:rPr>
          <w:color w:val="000000"/>
          <w:sz w:val="28"/>
          <w:szCs w:val="28"/>
          <w:shd w:val="clear" w:color="auto" w:fill="FFFFFF"/>
        </w:rPr>
        <w:t xml:space="preserve">нацелила его   </w:t>
      </w:r>
      <w:r w:rsidR="00F166E0">
        <w:rPr>
          <w:color w:val="000000"/>
          <w:sz w:val="28"/>
          <w:szCs w:val="28"/>
          <w:shd w:val="clear" w:color="auto" w:fill="FFFFFF"/>
        </w:rPr>
        <w:t xml:space="preserve">на </w:t>
      </w:r>
      <w:r w:rsidR="007D73A1">
        <w:rPr>
          <w:color w:val="000000"/>
          <w:sz w:val="28"/>
          <w:szCs w:val="28"/>
          <w:shd w:val="clear" w:color="auto" w:fill="FFFFFF"/>
        </w:rPr>
        <w:t>достижени</w:t>
      </w:r>
      <w:r w:rsidR="00F166E0">
        <w:rPr>
          <w:color w:val="000000"/>
          <w:sz w:val="28"/>
          <w:szCs w:val="28"/>
          <w:shd w:val="clear" w:color="auto" w:fill="FFFFFF"/>
        </w:rPr>
        <w:t>е</w:t>
      </w:r>
      <w:r w:rsidR="007D73A1">
        <w:rPr>
          <w:color w:val="000000"/>
          <w:sz w:val="28"/>
          <w:szCs w:val="28"/>
          <w:shd w:val="clear" w:color="auto" w:fill="FFFFFF"/>
        </w:rPr>
        <w:t xml:space="preserve"> обозначенных </w:t>
      </w:r>
      <w:r w:rsidR="00F026CD">
        <w:rPr>
          <w:color w:val="000000"/>
          <w:sz w:val="28"/>
          <w:szCs w:val="28"/>
          <w:shd w:val="clear" w:color="auto" w:fill="FFFFFF"/>
        </w:rPr>
        <w:t xml:space="preserve">уровней </w:t>
      </w:r>
      <w:r w:rsidR="007D73A1">
        <w:rPr>
          <w:color w:val="000000"/>
          <w:sz w:val="28"/>
          <w:szCs w:val="28"/>
          <w:shd w:val="clear" w:color="auto" w:fill="FFFFFF"/>
        </w:rPr>
        <w:t>результатов</w:t>
      </w:r>
      <w:r w:rsidR="00F026CD">
        <w:rPr>
          <w:color w:val="000000"/>
          <w:sz w:val="28"/>
          <w:szCs w:val="28"/>
          <w:shd w:val="clear" w:color="auto" w:fill="FFFFFF"/>
        </w:rPr>
        <w:t xml:space="preserve">. </w:t>
      </w:r>
      <w:r w:rsidR="004B6997">
        <w:rPr>
          <w:color w:val="000000"/>
          <w:sz w:val="28"/>
          <w:szCs w:val="28"/>
          <w:shd w:val="clear" w:color="auto" w:fill="FFFFFF"/>
        </w:rPr>
        <w:t xml:space="preserve">Была создана команда заинтересованных единомышленников. Были проведены организационные мероприятия, созданы инициативные группы из числа учителей и родителей, показан пример членам коллектива путем подключения в образовательный процесс внешних ресурсов.  </w:t>
      </w:r>
      <w:r w:rsidR="00127545">
        <w:rPr>
          <w:color w:val="000000"/>
          <w:sz w:val="28"/>
          <w:szCs w:val="28"/>
          <w:shd w:val="clear" w:color="auto" w:fill="FFFFFF"/>
        </w:rPr>
        <w:t xml:space="preserve">Межличностные механизмы были задействованы посредством </w:t>
      </w:r>
      <w:r w:rsidR="00DC1736">
        <w:rPr>
          <w:color w:val="000000"/>
          <w:sz w:val="28"/>
          <w:szCs w:val="28"/>
          <w:shd w:val="clear" w:color="auto" w:fill="FFFFFF"/>
        </w:rPr>
        <w:t xml:space="preserve">сотрудничества, </w:t>
      </w:r>
      <w:r w:rsidR="00B60C7A">
        <w:rPr>
          <w:color w:val="000000"/>
          <w:sz w:val="28"/>
          <w:szCs w:val="28"/>
          <w:shd w:val="clear" w:color="auto" w:fill="FFFFFF"/>
        </w:rPr>
        <w:t xml:space="preserve">интеграции </w:t>
      </w:r>
      <w:r w:rsidR="00127545">
        <w:rPr>
          <w:color w:val="000000"/>
          <w:sz w:val="28"/>
          <w:szCs w:val="28"/>
          <w:shd w:val="clear" w:color="auto" w:fill="FFFFFF"/>
        </w:rPr>
        <w:t xml:space="preserve"> всех участников разрешения ситуации</w:t>
      </w:r>
      <w:r w:rsidR="007850FC">
        <w:rPr>
          <w:color w:val="000000"/>
          <w:sz w:val="28"/>
          <w:szCs w:val="28"/>
          <w:shd w:val="clear" w:color="auto" w:fill="FFFFFF"/>
        </w:rPr>
        <w:t>, пробуждения профессионального интереса</w:t>
      </w:r>
      <w:r w:rsidR="00127545">
        <w:rPr>
          <w:color w:val="000000"/>
          <w:sz w:val="28"/>
          <w:szCs w:val="28"/>
          <w:shd w:val="clear" w:color="auto" w:fill="FFFFFF"/>
        </w:rPr>
        <w:t>. Учителя, родители</w:t>
      </w:r>
      <w:r w:rsidR="00F166E0">
        <w:rPr>
          <w:color w:val="000000"/>
          <w:sz w:val="28"/>
          <w:szCs w:val="28"/>
          <w:shd w:val="clear" w:color="auto" w:fill="FFFFFF"/>
        </w:rPr>
        <w:t>, ученики</w:t>
      </w:r>
      <w:r w:rsidR="00127545">
        <w:rPr>
          <w:color w:val="000000"/>
          <w:sz w:val="28"/>
          <w:szCs w:val="28"/>
          <w:shd w:val="clear" w:color="auto" w:fill="FFFFFF"/>
        </w:rPr>
        <w:t xml:space="preserve"> выразили готовность, проявили инициативу и активно включились в общую работу.  </w:t>
      </w:r>
      <w:r w:rsidR="00AD6BEA">
        <w:rPr>
          <w:color w:val="000000"/>
          <w:sz w:val="28"/>
          <w:szCs w:val="28"/>
          <w:shd w:val="clear" w:color="auto" w:fill="FFFFFF"/>
        </w:rPr>
        <w:t>Отсюда можно сказать, что задействованные механизмы относятся к социальному типу и к межличностному виду</w:t>
      </w:r>
      <w:r w:rsidR="0093219A">
        <w:rPr>
          <w:color w:val="000000"/>
          <w:sz w:val="28"/>
          <w:szCs w:val="28"/>
          <w:shd w:val="clear" w:color="auto" w:fill="FFFFFF"/>
        </w:rPr>
        <w:t xml:space="preserve"> </w:t>
      </w:r>
      <w:r w:rsidR="0093219A" w:rsidRPr="007974B1">
        <w:rPr>
          <w:sz w:val="28"/>
          <w:szCs w:val="28"/>
        </w:rPr>
        <w:t>[</w:t>
      </w:r>
      <w:r w:rsidR="00D56F61">
        <w:rPr>
          <w:sz w:val="28"/>
          <w:szCs w:val="28"/>
        </w:rPr>
        <w:t>2</w:t>
      </w:r>
      <w:r w:rsidR="0093219A" w:rsidRPr="007974B1">
        <w:rPr>
          <w:sz w:val="28"/>
          <w:szCs w:val="28"/>
        </w:rPr>
        <w:t>]</w:t>
      </w:r>
      <w:r w:rsidR="00AD6BEA">
        <w:rPr>
          <w:color w:val="000000"/>
          <w:sz w:val="28"/>
          <w:szCs w:val="28"/>
          <w:shd w:val="clear" w:color="auto" w:fill="FFFFFF"/>
        </w:rPr>
        <w:t>.</w:t>
      </w:r>
      <w:r w:rsidR="00C17BCE">
        <w:rPr>
          <w:color w:val="000000"/>
          <w:sz w:val="28"/>
          <w:szCs w:val="28"/>
          <w:shd w:val="clear" w:color="auto" w:fill="FFFFFF"/>
        </w:rPr>
        <w:t xml:space="preserve"> Данные механизмы сами по себе были определены объективными предпосылками. Кто и как мог разрешить такую ситуацию и стать «паровозом», применив такой  механизм, – только администрация  школы.   Кто мог  осуществить и добиться достижения результатов в рамках задействованного механизма – субъекты, участники ситуации.</w:t>
      </w:r>
    </w:p>
    <w:p w:rsidR="00F12447" w:rsidRDefault="00F12447" w:rsidP="00F12447">
      <w:pPr>
        <w:pStyle w:val="aa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12447" w:rsidRDefault="00F12447" w:rsidP="00F12447">
      <w:pPr>
        <w:pStyle w:val="aa"/>
        <w:spacing w:before="0" w:beforeAutospacing="0" w:after="12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</w:p>
    <w:p w:rsidR="007850FC" w:rsidRPr="00E4259E" w:rsidRDefault="007850FC" w:rsidP="00F124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бы было, если бы в свое время не были включены все силы и средства, не задействованы механизмы разрешения ситуации, которая сложилась в нашей школе несколько лет назад</w:t>
      </w:r>
      <w:r w:rsidR="00ED2D8E" w:rsidRPr="00ED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ED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роцесс застоя пере</w:t>
      </w:r>
      <w:r w:rsidR="00ED2D8E" w:rsidRPr="00ED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бы</w:t>
      </w:r>
      <w:r w:rsidRPr="00ED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 упадка. </w:t>
      </w:r>
      <w:r w:rsidR="00ED2D8E" w:rsidRPr="00ED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изкое качество учения и преподавания, постоянно уменьшающаяся ре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зультативность и нарастающая нестабильность, неустойчиво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сть,  потеря авторитета руководителей, учителей у учащихся и их родителей, сообще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микрорайона</w:t>
      </w:r>
      <w:r w:rsidR="00E4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города</w:t>
      </w:r>
      <w:r w:rsid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 управляемости</w:t>
      </w:r>
      <w:r w:rsid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текучесть кадров, низкий уровень дис</w:t>
      </w:r>
      <w:r w:rsidR="00ED2D8E" w:rsidRPr="00ED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циплины, и т.д.</w:t>
      </w:r>
      <w:r w:rsidR="00E5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вот,  что ожидало всех нас. </w:t>
      </w:r>
      <w:r w:rsidR="00E5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только молча подумать о том, к чему меня </w:t>
      </w:r>
      <w:r w:rsidR="00F1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</w:t>
      </w:r>
      <w:r w:rsidR="00E5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</w:t>
      </w:r>
      <w:r w:rsidR="000B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могло </w:t>
      </w:r>
      <w:r w:rsidR="00E5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приве</w:t>
      </w:r>
      <w:r w:rsidR="00E4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E5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считаю, что</w:t>
      </w:r>
      <w:r w:rsidR="00F1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вмешательства состояла  в</w:t>
      </w:r>
      <w:r w:rsidR="00F1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общее руководство</w:t>
      </w:r>
      <w:r w:rsidR="0015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 и запуска механизмов разрешения осуществляла администрация школы. От уровня принятия мер в наше время зависит многое.</w:t>
      </w:r>
      <w:r w:rsidR="00F1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7AC" w:rsidRPr="00E4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уверена, что </w:t>
      </w:r>
      <w:r w:rsidR="00902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из-за этого </w:t>
      </w:r>
      <w:r w:rsidR="003647AC" w:rsidRPr="00E4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описанный мною общий механизм можно без вопросов перенести </w:t>
      </w:r>
      <w:r w:rsidR="00E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разрешения </w:t>
      </w:r>
      <w:r w:rsidR="003647AC" w:rsidRPr="00E4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другие управленческие </w:t>
      </w:r>
      <w:proofErr w:type="gramStart"/>
      <w:r w:rsidR="003647AC" w:rsidRPr="00E4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proofErr w:type="gramEnd"/>
      <w:r w:rsidR="00902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будут успешными</w:t>
      </w:r>
      <w:r w:rsidR="00C5760E" w:rsidRPr="00E4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6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механизмы для разрешения менее крупных ситуаций можно с уверенностью применять мне и на моем уровне. </w:t>
      </w:r>
      <w:r w:rsidR="00F8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Опыт, полученный в результате разрешения представленной ситуации в школе, данный анализ с разбором механизмов разрешения ситуаций помогут мне в моей дальнейшей педагогической и административной практике.</w:t>
      </w:r>
    </w:p>
    <w:p w:rsidR="00162FA6" w:rsidRPr="00E4259E" w:rsidRDefault="00162FA6" w:rsidP="00F12447">
      <w:pPr>
        <w:pStyle w:val="aa"/>
        <w:spacing w:before="0" w:beforeAutospacing="0" w:after="20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D6BEA" w:rsidRPr="007D73A1" w:rsidRDefault="00AD6BEA" w:rsidP="00F12447">
      <w:pPr>
        <w:pStyle w:val="aa"/>
        <w:spacing w:before="0" w:beforeAutospacing="0" w:after="2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52C1" w:rsidRDefault="008C52C1" w:rsidP="00F12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2C1" w:rsidRDefault="008C52C1" w:rsidP="00F12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2C1" w:rsidRDefault="008C52C1" w:rsidP="00F12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2C1" w:rsidRDefault="008C52C1" w:rsidP="00F12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47" w:rsidRDefault="00F12447" w:rsidP="00F124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11</w:t>
      </w:r>
    </w:p>
    <w:p w:rsidR="00CA4F28" w:rsidRDefault="00F12447" w:rsidP="00F124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F6BA7">
        <w:rPr>
          <w:rFonts w:ascii="Times New Roman" w:hAnsi="Times New Roman" w:cs="Times New Roman"/>
          <w:sz w:val="28"/>
          <w:szCs w:val="28"/>
        </w:rPr>
        <w:t>писок литературы</w:t>
      </w:r>
      <w:r w:rsidR="000B0E99">
        <w:rPr>
          <w:rFonts w:ascii="Times New Roman" w:hAnsi="Times New Roman" w:cs="Times New Roman"/>
          <w:sz w:val="28"/>
          <w:szCs w:val="28"/>
        </w:rPr>
        <w:tab/>
      </w:r>
    </w:p>
    <w:p w:rsidR="00CF6BA7" w:rsidRDefault="00CF6BA7" w:rsidP="00F124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F6BA7" w:rsidRDefault="00CF6BA7" w:rsidP="00F12447">
      <w:pPr>
        <w:pStyle w:val="a3"/>
        <w:numPr>
          <w:ilvl w:val="0"/>
          <w:numId w:val="4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65">
        <w:rPr>
          <w:rFonts w:ascii="Times New Roman" w:hAnsi="Times New Roman" w:cs="Times New Roman"/>
          <w:sz w:val="28"/>
          <w:szCs w:val="28"/>
        </w:rPr>
        <w:t>Беляков C.A. Новые лекции по экономике образования. - М.: МАКС Пресс, 2007. — 424 с.</w:t>
      </w:r>
    </w:p>
    <w:p w:rsidR="0093219A" w:rsidRPr="0093219A" w:rsidRDefault="0093219A" w:rsidP="00F12447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Дмитриев А.В. Социальный конфликт: общее и особенное. – М.: </w:t>
      </w:r>
      <w:proofErr w:type="spellStart"/>
      <w:r w:rsidRPr="00932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Гардарики</w:t>
      </w:r>
      <w:proofErr w:type="spellEnd"/>
      <w:r w:rsidRPr="00932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2001. – 526 стр.</w:t>
      </w:r>
    </w:p>
    <w:p w:rsidR="00B150F4" w:rsidRPr="00021445" w:rsidRDefault="00B150F4" w:rsidP="00F1244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1445">
        <w:rPr>
          <w:rFonts w:ascii="Times New Roman" w:eastAsia="TimesNewRoman" w:hAnsi="Times New Roman" w:cs="Times New Roman"/>
          <w:sz w:val="28"/>
          <w:szCs w:val="28"/>
        </w:rPr>
        <w:t>Н</w:t>
      </w:r>
      <w:r w:rsidR="00B86465" w:rsidRPr="00021445">
        <w:rPr>
          <w:rFonts w:ascii="Times New Roman" w:eastAsia="TimesNewRoman" w:hAnsi="Times New Roman" w:cs="Times New Roman"/>
          <w:sz w:val="28"/>
          <w:szCs w:val="28"/>
        </w:rPr>
        <w:t>овиков</w:t>
      </w:r>
      <w:r w:rsidRPr="00021445">
        <w:rPr>
          <w:rFonts w:ascii="Times New Roman" w:eastAsia="TimesNewRoman" w:hAnsi="Times New Roman" w:cs="Times New Roman"/>
          <w:sz w:val="28"/>
          <w:szCs w:val="28"/>
        </w:rPr>
        <w:t xml:space="preserve"> Д.А. </w:t>
      </w:r>
      <w:r w:rsidRPr="00021445">
        <w:rPr>
          <w:rFonts w:ascii="Times New Roman" w:eastAsia="TimesNewRoman,Bold" w:hAnsi="Times New Roman" w:cs="Times New Roman"/>
          <w:bCs/>
          <w:sz w:val="28"/>
          <w:szCs w:val="28"/>
        </w:rPr>
        <w:t>Теория управления образовательными</w:t>
      </w:r>
      <w:r w:rsidR="00B86465" w:rsidRPr="00021445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021445">
        <w:rPr>
          <w:rFonts w:ascii="Times New Roman" w:eastAsia="TimesNewRoman,Bold" w:hAnsi="Times New Roman" w:cs="Times New Roman"/>
          <w:bCs/>
          <w:sz w:val="28"/>
          <w:szCs w:val="28"/>
        </w:rPr>
        <w:t>системами</w:t>
      </w:r>
      <w:r w:rsidRPr="00021445">
        <w:rPr>
          <w:rFonts w:ascii="Times New Roman" w:eastAsia="TimesNewRoman" w:hAnsi="Times New Roman" w:cs="Times New Roman"/>
          <w:sz w:val="28"/>
          <w:szCs w:val="28"/>
        </w:rPr>
        <w:t>. – М.: Народное образование, 2009. – 452 с.</w:t>
      </w:r>
    </w:p>
    <w:p w:rsidR="008C52C1" w:rsidRPr="00152B66" w:rsidRDefault="00B86465" w:rsidP="00F1244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5">
        <w:rPr>
          <w:rFonts w:ascii="Times New Roman" w:eastAsia="Times New Roman" w:hAnsi="Times New Roman" w:cs="Times New Roman"/>
          <w:bCs/>
          <w:color w:val="222233"/>
          <w:sz w:val="28"/>
          <w:szCs w:val="28"/>
          <w:lang w:eastAsia="ru-RU"/>
        </w:rPr>
        <w:t xml:space="preserve">Управление – как вид человеческой деятельности. </w:t>
      </w:r>
      <w:r>
        <w:rPr>
          <w:rFonts w:ascii="Times New Roman" w:eastAsia="Times New Roman" w:hAnsi="Times New Roman" w:cs="Times New Roman"/>
          <w:bCs/>
          <w:color w:val="222233"/>
          <w:sz w:val="28"/>
          <w:szCs w:val="28"/>
          <w:lang w:eastAsia="ru-RU"/>
        </w:rPr>
        <w:t xml:space="preserve">Экономический портал </w:t>
      </w:r>
      <w:r w:rsidRPr="007974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color w:val="222233"/>
          <w:sz w:val="28"/>
          <w:szCs w:val="28"/>
          <w:lang w:eastAsia="ru-RU"/>
        </w:rPr>
        <w:t>Электронный ресурс</w:t>
      </w:r>
      <w:r w:rsidRPr="007974B1">
        <w:rPr>
          <w:rFonts w:ascii="Times New Roman" w:hAnsi="Times New Roman" w:cs="Times New Roman"/>
          <w:sz w:val="28"/>
          <w:szCs w:val="28"/>
        </w:rPr>
        <w:t>]</w:t>
      </w:r>
      <w:r w:rsidRPr="00B8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B86465">
        <w:rPr>
          <w:rFonts w:ascii="Times New Roman" w:eastAsia="Times New Roman" w:hAnsi="Times New Roman" w:cs="Times New Roman"/>
          <w:bCs/>
          <w:color w:val="222233"/>
          <w:sz w:val="28"/>
          <w:szCs w:val="28"/>
          <w:lang w:eastAsia="ru-RU"/>
        </w:rPr>
        <w:t xml:space="preserve">: </w:t>
      </w:r>
      <w:hyperlink r:id="rId13" w:history="1"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allendy</w:t>
        </w:r>
        <w:proofErr w:type="spellEnd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teoruprav</w:t>
        </w:r>
        <w:proofErr w:type="spellEnd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/118-</w:t>
        </w:r>
        <w:proofErr w:type="spellStart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uprav</w:t>
        </w:r>
        <w:proofErr w:type="spellEnd"/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vid</w:t>
        </w:r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646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65">
        <w:rPr>
          <w:rFonts w:ascii="Times New Roman" w:hAnsi="Times New Roman" w:cs="Times New Roman"/>
          <w:sz w:val="28"/>
          <w:szCs w:val="28"/>
        </w:rPr>
        <w:t xml:space="preserve"> (дата обращения 6.04.2013). </w:t>
      </w: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66" w:rsidRDefault="00152B66" w:rsidP="00F124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F4" w:rsidRPr="00B86465" w:rsidRDefault="00152B66" w:rsidP="00F1244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2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2C1" w:rsidRPr="00B864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sectPr w:rsidR="00B150F4" w:rsidRPr="00B86465" w:rsidSect="00D56F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FA" w:rsidRDefault="00AE03FA" w:rsidP="00960D0D">
      <w:pPr>
        <w:spacing w:after="0" w:line="240" w:lineRule="auto"/>
      </w:pPr>
      <w:r>
        <w:separator/>
      </w:r>
    </w:p>
  </w:endnote>
  <w:endnote w:type="continuationSeparator" w:id="0">
    <w:p w:rsidR="00AE03FA" w:rsidRDefault="00AE03FA" w:rsidP="009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FA" w:rsidRDefault="00AE03FA" w:rsidP="00960D0D">
      <w:pPr>
        <w:spacing w:after="0" w:line="240" w:lineRule="auto"/>
      </w:pPr>
      <w:r>
        <w:separator/>
      </w:r>
    </w:p>
  </w:footnote>
  <w:footnote w:type="continuationSeparator" w:id="0">
    <w:p w:rsidR="00AE03FA" w:rsidRDefault="00AE03FA" w:rsidP="009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F43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2F723C"/>
    <w:multiLevelType w:val="hybridMultilevel"/>
    <w:tmpl w:val="5C209314"/>
    <w:lvl w:ilvl="0" w:tplc="5F84E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6637CD"/>
    <w:multiLevelType w:val="multilevel"/>
    <w:tmpl w:val="7B2CDCA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3">
    <w:nsid w:val="5711674C"/>
    <w:multiLevelType w:val="hybridMultilevel"/>
    <w:tmpl w:val="5C209314"/>
    <w:lvl w:ilvl="0" w:tplc="5F84E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D9"/>
    <w:rsid w:val="0000525D"/>
    <w:rsid w:val="00005B4A"/>
    <w:rsid w:val="00021445"/>
    <w:rsid w:val="000B0E99"/>
    <w:rsid w:val="000E2363"/>
    <w:rsid w:val="00127545"/>
    <w:rsid w:val="00142C7E"/>
    <w:rsid w:val="00146FD1"/>
    <w:rsid w:val="00152B66"/>
    <w:rsid w:val="00160F76"/>
    <w:rsid w:val="00162FA6"/>
    <w:rsid w:val="00163E64"/>
    <w:rsid w:val="001841A7"/>
    <w:rsid w:val="001922B6"/>
    <w:rsid w:val="00194AB0"/>
    <w:rsid w:val="001B3253"/>
    <w:rsid w:val="001F1AD8"/>
    <w:rsid w:val="00205347"/>
    <w:rsid w:val="00242386"/>
    <w:rsid w:val="00242617"/>
    <w:rsid w:val="00252220"/>
    <w:rsid w:val="00257EC3"/>
    <w:rsid w:val="00263DE6"/>
    <w:rsid w:val="002919DB"/>
    <w:rsid w:val="002963C6"/>
    <w:rsid w:val="002D3453"/>
    <w:rsid w:val="00310690"/>
    <w:rsid w:val="00315892"/>
    <w:rsid w:val="00354172"/>
    <w:rsid w:val="003647AC"/>
    <w:rsid w:val="00382F68"/>
    <w:rsid w:val="0038434D"/>
    <w:rsid w:val="003A17D7"/>
    <w:rsid w:val="003C1C70"/>
    <w:rsid w:val="003C2E03"/>
    <w:rsid w:val="003C44DF"/>
    <w:rsid w:val="003D3228"/>
    <w:rsid w:val="003E2C8D"/>
    <w:rsid w:val="0040292B"/>
    <w:rsid w:val="0040536A"/>
    <w:rsid w:val="004128B7"/>
    <w:rsid w:val="004531BA"/>
    <w:rsid w:val="004719A2"/>
    <w:rsid w:val="004A100A"/>
    <w:rsid w:val="004A2BDA"/>
    <w:rsid w:val="004B6997"/>
    <w:rsid w:val="004D2E51"/>
    <w:rsid w:val="004F2497"/>
    <w:rsid w:val="004F2619"/>
    <w:rsid w:val="004F4D67"/>
    <w:rsid w:val="004F7CF7"/>
    <w:rsid w:val="005049ED"/>
    <w:rsid w:val="00526C47"/>
    <w:rsid w:val="0053304E"/>
    <w:rsid w:val="00535A5E"/>
    <w:rsid w:val="00584888"/>
    <w:rsid w:val="00590349"/>
    <w:rsid w:val="00591421"/>
    <w:rsid w:val="005C5D19"/>
    <w:rsid w:val="005F53D5"/>
    <w:rsid w:val="00603EAC"/>
    <w:rsid w:val="00617EE0"/>
    <w:rsid w:val="00650F76"/>
    <w:rsid w:val="0065475A"/>
    <w:rsid w:val="00667E3E"/>
    <w:rsid w:val="00673958"/>
    <w:rsid w:val="006833A5"/>
    <w:rsid w:val="0068599E"/>
    <w:rsid w:val="00695576"/>
    <w:rsid w:val="006B44EB"/>
    <w:rsid w:val="006B5E4A"/>
    <w:rsid w:val="006C011F"/>
    <w:rsid w:val="006E3BD7"/>
    <w:rsid w:val="006E73B8"/>
    <w:rsid w:val="0072622C"/>
    <w:rsid w:val="00727265"/>
    <w:rsid w:val="00735D09"/>
    <w:rsid w:val="00746390"/>
    <w:rsid w:val="00766179"/>
    <w:rsid w:val="00771233"/>
    <w:rsid w:val="00772F17"/>
    <w:rsid w:val="00780B8D"/>
    <w:rsid w:val="007850FC"/>
    <w:rsid w:val="00785391"/>
    <w:rsid w:val="007929F3"/>
    <w:rsid w:val="007974B1"/>
    <w:rsid w:val="007A2A12"/>
    <w:rsid w:val="007B2079"/>
    <w:rsid w:val="007D73A1"/>
    <w:rsid w:val="007F71EA"/>
    <w:rsid w:val="00801E44"/>
    <w:rsid w:val="008355BC"/>
    <w:rsid w:val="00846360"/>
    <w:rsid w:val="00854AD5"/>
    <w:rsid w:val="00857E89"/>
    <w:rsid w:val="00873BEF"/>
    <w:rsid w:val="00873FDA"/>
    <w:rsid w:val="00882ED2"/>
    <w:rsid w:val="008A21D4"/>
    <w:rsid w:val="008A4BA7"/>
    <w:rsid w:val="008C52C1"/>
    <w:rsid w:val="008C54AE"/>
    <w:rsid w:val="008D433F"/>
    <w:rsid w:val="008D6C07"/>
    <w:rsid w:val="008F6396"/>
    <w:rsid w:val="009025C1"/>
    <w:rsid w:val="009067B0"/>
    <w:rsid w:val="009161A1"/>
    <w:rsid w:val="0091755D"/>
    <w:rsid w:val="00917563"/>
    <w:rsid w:val="00920F51"/>
    <w:rsid w:val="0093219A"/>
    <w:rsid w:val="0095117C"/>
    <w:rsid w:val="009533D8"/>
    <w:rsid w:val="00960D0D"/>
    <w:rsid w:val="00967949"/>
    <w:rsid w:val="009B5E84"/>
    <w:rsid w:val="009D734F"/>
    <w:rsid w:val="009E431E"/>
    <w:rsid w:val="009F00BC"/>
    <w:rsid w:val="00A24399"/>
    <w:rsid w:val="00A40489"/>
    <w:rsid w:val="00A50572"/>
    <w:rsid w:val="00A74FD9"/>
    <w:rsid w:val="00A87660"/>
    <w:rsid w:val="00AA0B2D"/>
    <w:rsid w:val="00AA1517"/>
    <w:rsid w:val="00AC664F"/>
    <w:rsid w:val="00AD6BEA"/>
    <w:rsid w:val="00AE03FA"/>
    <w:rsid w:val="00B06860"/>
    <w:rsid w:val="00B120AB"/>
    <w:rsid w:val="00B150F4"/>
    <w:rsid w:val="00B157BD"/>
    <w:rsid w:val="00B262D9"/>
    <w:rsid w:val="00B30BE4"/>
    <w:rsid w:val="00B364AB"/>
    <w:rsid w:val="00B536AF"/>
    <w:rsid w:val="00B60C7A"/>
    <w:rsid w:val="00B635A3"/>
    <w:rsid w:val="00B67F5B"/>
    <w:rsid w:val="00B74C8B"/>
    <w:rsid w:val="00B86465"/>
    <w:rsid w:val="00BA07BD"/>
    <w:rsid w:val="00BA66E4"/>
    <w:rsid w:val="00BA682C"/>
    <w:rsid w:val="00BB3379"/>
    <w:rsid w:val="00BB4130"/>
    <w:rsid w:val="00BB46CB"/>
    <w:rsid w:val="00BD2C49"/>
    <w:rsid w:val="00C03B58"/>
    <w:rsid w:val="00C0716A"/>
    <w:rsid w:val="00C17BCE"/>
    <w:rsid w:val="00C25D49"/>
    <w:rsid w:val="00C33B0E"/>
    <w:rsid w:val="00C426EC"/>
    <w:rsid w:val="00C5760E"/>
    <w:rsid w:val="00C9442F"/>
    <w:rsid w:val="00CA4F28"/>
    <w:rsid w:val="00CB0903"/>
    <w:rsid w:val="00CC2B59"/>
    <w:rsid w:val="00CC4701"/>
    <w:rsid w:val="00CC5CAC"/>
    <w:rsid w:val="00CF0302"/>
    <w:rsid w:val="00CF3F53"/>
    <w:rsid w:val="00CF6BA7"/>
    <w:rsid w:val="00D46701"/>
    <w:rsid w:val="00D56F61"/>
    <w:rsid w:val="00D7418E"/>
    <w:rsid w:val="00D8021F"/>
    <w:rsid w:val="00D807B1"/>
    <w:rsid w:val="00DB1D37"/>
    <w:rsid w:val="00DC1736"/>
    <w:rsid w:val="00DE770E"/>
    <w:rsid w:val="00DF2E91"/>
    <w:rsid w:val="00E00A0C"/>
    <w:rsid w:val="00E16464"/>
    <w:rsid w:val="00E4259E"/>
    <w:rsid w:val="00E433AA"/>
    <w:rsid w:val="00E57112"/>
    <w:rsid w:val="00EB21D8"/>
    <w:rsid w:val="00EB5DC5"/>
    <w:rsid w:val="00EC2146"/>
    <w:rsid w:val="00ED123D"/>
    <w:rsid w:val="00ED2D8E"/>
    <w:rsid w:val="00ED4186"/>
    <w:rsid w:val="00ED41C8"/>
    <w:rsid w:val="00ED5C81"/>
    <w:rsid w:val="00EE09B1"/>
    <w:rsid w:val="00EE1083"/>
    <w:rsid w:val="00EE6F68"/>
    <w:rsid w:val="00F026CD"/>
    <w:rsid w:val="00F037C4"/>
    <w:rsid w:val="00F12447"/>
    <w:rsid w:val="00F166E0"/>
    <w:rsid w:val="00F31E92"/>
    <w:rsid w:val="00F4428E"/>
    <w:rsid w:val="00F5293E"/>
    <w:rsid w:val="00F745A1"/>
    <w:rsid w:val="00F82DCA"/>
    <w:rsid w:val="00F84911"/>
    <w:rsid w:val="00F91F24"/>
    <w:rsid w:val="00FB518C"/>
    <w:rsid w:val="00FB7DB9"/>
    <w:rsid w:val="00FD2389"/>
    <w:rsid w:val="00FD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9"/>
  </w:style>
  <w:style w:type="paragraph" w:styleId="5">
    <w:name w:val="heading 5"/>
    <w:basedOn w:val="a"/>
    <w:next w:val="a"/>
    <w:link w:val="50"/>
    <w:qFormat/>
    <w:rsid w:val="003E2C8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C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D0D"/>
  </w:style>
  <w:style w:type="paragraph" w:styleId="a6">
    <w:name w:val="footer"/>
    <w:basedOn w:val="a"/>
    <w:link w:val="a7"/>
    <w:uiPriority w:val="99"/>
    <w:unhideWhenUsed/>
    <w:rsid w:val="009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D0D"/>
  </w:style>
  <w:style w:type="character" w:customStyle="1" w:styleId="apple-converted-space">
    <w:name w:val="apple-converted-space"/>
    <w:basedOn w:val="a0"/>
    <w:rsid w:val="0053304E"/>
  </w:style>
  <w:style w:type="character" w:customStyle="1" w:styleId="FontStyle42">
    <w:name w:val="Font Style42"/>
    <w:basedOn w:val="a0"/>
    <w:uiPriority w:val="99"/>
    <w:rsid w:val="00AA15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AA151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51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6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C8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C8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3E2C8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3E2C8D"/>
    <w:rPr>
      <w:rFonts w:ascii="Calibri" w:eastAsia="Calibri" w:hAnsi="Calibri" w:cs="Times New Roman"/>
    </w:rPr>
  </w:style>
  <w:style w:type="paragraph" w:customStyle="1" w:styleId="FR1">
    <w:name w:val="FR1"/>
    <w:rsid w:val="003E2C8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styleId="ab">
    <w:name w:val="Hyperlink"/>
    <w:basedOn w:val="a0"/>
    <w:uiPriority w:val="99"/>
    <w:unhideWhenUsed/>
    <w:rsid w:val="008C52C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C52C1"/>
    <w:rPr>
      <w:color w:val="800080" w:themeColor="followedHyperlink"/>
      <w:u w:val="single"/>
    </w:rPr>
  </w:style>
  <w:style w:type="paragraph" w:customStyle="1" w:styleId="c2">
    <w:name w:val="c2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lendy.ru/teoruprav/118-uprav-vid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5;&#1053;&#1055;&#1054;%202013%20&#1085;&#1086;&#1074;&#1099;&#1077;\&#1055;&#1053;&#1055;&#1054;%20&#1095;&#1072;&#1089;&#1090;&#1100;%201\&#1075;&#1080;&#1089;&#1090;&#1086;&#1075;&#1088;&#1072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&#1055;&#1053;&#1055;&#1054;%202013%20&#1085;&#1086;&#1074;&#1099;&#1077;\&#1055;&#1053;&#1055;&#1054;%20&#1095;&#1072;&#1089;&#1090;&#1100;%201\&#1075;&#1080;&#1089;&#1090;&#1086;&#1075;&#1088;&#1072;&#1084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&#1055;&#1053;&#1055;&#1054;%202013%20&#1085;&#1086;&#1074;&#1099;&#1077;\&#1055;&#1053;&#1055;&#1054;%20&#1095;&#1072;&#1089;&#1090;&#1100;%201\&#1075;&#1080;&#1089;&#1090;&#1086;&#1075;&#1088;&#1072;&#1084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&#1055;&#1053;&#1055;&#1054;%202013%20&#1085;&#1086;&#1074;&#1099;&#1077;\&#1055;&#1053;&#1055;&#1054;%20&#1095;&#1072;&#1089;&#1090;&#1100;%201\&#1075;&#1080;&#1089;&#1090;&#1086;&#1075;&#1088;&#1072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>
                <a:latin typeface="Times New Roman" pitchFamily="18" charset="0"/>
              </a:rPr>
              <a:t>татарский язык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858125552309"/>
          <c:y val="0.20013297173825267"/>
          <c:w val="0.62371513589338068"/>
          <c:h val="0.70028780527094359"/>
        </c:manualLayout>
      </c:layout>
      <c:bar3DChart>
        <c:barDir val="col"/>
        <c:grouping val="clustered"/>
        <c:varyColors val="0"/>
        <c:ser>
          <c:idx val="0"/>
          <c:order val="0"/>
          <c:tx>
            <c:v>2009-2010</c:v>
          </c:tx>
          <c:spPr>
            <a:solidFill>
              <a:srgbClr val="92D050"/>
            </a:solidFill>
          </c:spPr>
          <c:invertIfNegative val="0"/>
          <c:val>
            <c:numRef>
              <c:f>'качество (3)'!$C$29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v>2010-2011</c:v>
          </c:tx>
          <c:spPr>
            <a:solidFill>
              <a:srgbClr val="0070C0"/>
            </a:solidFill>
          </c:spPr>
          <c:invertIfNegative val="0"/>
          <c:val>
            <c:numRef>
              <c:f>'качество (3)'!$C$30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2"/>
          <c:order val="2"/>
          <c:tx>
            <c:v>2011-2012</c:v>
          </c:tx>
          <c:spPr>
            <a:solidFill>
              <a:srgbClr val="FF0000"/>
            </a:solidFill>
          </c:spPr>
          <c:invertIfNegative val="0"/>
          <c:val>
            <c:numRef>
              <c:f>'качество (3)'!$C$31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658432"/>
        <c:axId val="158692416"/>
        <c:axId val="0"/>
      </c:bar3DChart>
      <c:catAx>
        <c:axId val="16065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ru-RU" sz="1000" baseline="0">
                    <a:latin typeface="Times New Roman" pitchFamily="18" charset="0"/>
                  </a:rPr>
                  <a:t> 8Г      9Г     10Г</a:t>
                </a:r>
              </a:p>
            </c:rich>
          </c:tx>
          <c:layout>
            <c:manualLayout>
              <c:xMode val="edge"/>
              <c:yMode val="edge"/>
              <c:x val="0.23799528719025556"/>
              <c:y val="0.90578053339138165"/>
            </c:manualLayout>
          </c:layout>
          <c:overlay val="0"/>
        </c:title>
        <c:majorTickMark val="none"/>
        <c:minorTickMark val="none"/>
        <c:tickLblPos val="none"/>
        <c:crossAx val="158692416"/>
        <c:crosses val="autoZero"/>
        <c:auto val="1"/>
        <c:lblAlgn val="ctr"/>
        <c:lblOffset val="100"/>
        <c:noMultiLvlLbl val="0"/>
      </c:catAx>
      <c:valAx>
        <c:axId val="15869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65843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baseline="0"/>
            </a:pPr>
            <a:r>
              <a:rPr lang="ru-RU" sz="1000" b="1" i="0" baseline="0">
                <a:latin typeface="Times New Roman" pitchFamily="18" charset="0"/>
              </a:rPr>
              <a:t>татарская литература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854198899679"/>
          <c:y val="0.20013297173825267"/>
          <c:w val="0.64817515905166045"/>
          <c:h val="0.66235810132884965"/>
        </c:manualLayout>
      </c:layout>
      <c:bar3DChart>
        <c:barDir val="col"/>
        <c:grouping val="clustered"/>
        <c:varyColors val="0"/>
        <c:ser>
          <c:idx val="0"/>
          <c:order val="0"/>
          <c:tx>
            <c:v>2009-2010</c:v>
          </c:tx>
          <c:spPr>
            <a:solidFill>
              <a:srgbClr val="92D050"/>
            </a:solidFill>
          </c:spPr>
          <c:invertIfNegative val="0"/>
          <c:val>
            <c:numRef>
              <c:f>'качество (2)'!$C$29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v>2010-2011</c:v>
          </c:tx>
          <c:spPr>
            <a:solidFill>
              <a:srgbClr val="0070C0"/>
            </a:solidFill>
          </c:spPr>
          <c:invertIfNegative val="0"/>
          <c:val>
            <c:numRef>
              <c:f>'качество (2)'!$C$30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2"/>
          <c:order val="2"/>
          <c:tx>
            <c:v>2011-2012</c:v>
          </c:tx>
          <c:spPr>
            <a:solidFill>
              <a:srgbClr val="FF0000"/>
            </a:solidFill>
          </c:spPr>
          <c:invertIfNegative val="0"/>
          <c:val>
            <c:numRef>
              <c:f>'качество (2)'!$C$31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657408"/>
        <c:axId val="158694144"/>
        <c:axId val="0"/>
      </c:bar3DChart>
      <c:catAx>
        <c:axId val="16065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ru-RU" sz="1000" baseline="0">
                    <a:latin typeface="Times New Roman" pitchFamily="18" charset="0"/>
                  </a:rPr>
                  <a:t>    8Г      9Г     10Г</a:t>
                </a:r>
              </a:p>
            </c:rich>
          </c:tx>
          <c:layout>
            <c:manualLayout>
              <c:xMode val="edge"/>
              <c:yMode val="edge"/>
              <c:x val="0.26796978820931366"/>
              <c:y val="0.87288831508072962"/>
            </c:manualLayout>
          </c:layout>
          <c:overlay val="0"/>
        </c:title>
        <c:majorTickMark val="none"/>
        <c:minorTickMark val="none"/>
        <c:tickLblPos val="none"/>
        <c:crossAx val="158694144"/>
        <c:crosses val="autoZero"/>
        <c:auto val="1"/>
        <c:lblAlgn val="ctr"/>
        <c:lblOffset val="100"/>
        <c:noMultiLvlLbl val="0"/>
      </c:catAx>
      <c:valAx>
        <c:axId val="15869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65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26546956803664"/>
          <c:y val="0.12769697844529646"/>
          <c:w val="0.24173453043196441"/>
          <c:h val="0.7407514983376578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717354259977"/>
          <c:y val="3.7208744213282394E-2"/>
          <c:w val="0.72874392752889927"/>
          <c:h val="0.8115650710994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'качество по тесту'!$D$48</c:f>
              <c:strCache>
                <c:ptCount val="1"/>
                <c:pt idx="0">
                  <c:v>РТ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val>
            <c:numRef>
              <c:f>'качество по тесту'!$E$48:$F$48</c:f>
              <c:numCache>
                <c:formatCode>General</c:formatCode>
                <c:ptCount val="2"/>
                <c:pt idx="0">
                  <c:v>83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'качество по тесту'!$D$49</c:f>
              <c:strCache>
                <c:ptCount val="1"/>
                <c:pt idx="0">
                  <c:v>6 Г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'качество по тесту'!$E$49:$F$49</c:f>
              <c:numCache>
                <c:formatCode>General</c:formatCode>
                <c:ptCount val="2"/>
                <c:pt idx="0">
                  <c:v>90.9</c:v>
                </c:pt>
                <c:pt idx="1">
                  <c:v>93.75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997632"/>
        <c:axId val="178807360"/>
        <c:axId val="0"/>
      </c:bar3DChart>
      <c:catAx>
        <c:axId val="1809976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2010-2011</a:t>
                </a:r>
                <a:r>
                  <a:rPr lang="ru-RU" sz="1100" baseline="0">
                    <a:latin typeface="Times New Roman" pitchFamily="18" charset="0"/>
                    <a:cs typeface="Times New Roman" pitchFamily="18" charset="0"/>
                  </a:rPr>
                  <a:t>         2011-2012</a:t>
                </a:r>
                <a:endParaRPr lang="ru-RU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8893568689870008"/>
              <c:y val="0.88913407960336655"/>
            </c:manualLayout>
          </c:layout>
          <c:overlay val="0"/>
        </c:title>
        <c:majorTickMark val="none"/>
        <c:minorTickMark val="none"/>
        <c:tickLblPos val="nextTo"/>
        <c:crossAx val="178807360"/>
        <c:crosses val="autoZero"/>
        <c:auto val="1"/>
        <c:lblAlgn val="ctr"/>
        <c:lblOffset val="100"/>
        <c:noMultiLvlLbl val="0"/>
      </c:catAx>
      <c:valAx>
        <c:axId val="17880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99763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76375703788024"/>
          <c:y val="8.2540622552110005E-2"/>
          <c:w val="0.62619623442638483"/>
          <c:h val="0.83348970949708712"/>
        </c:manualLayout>
      </c:layout>
      <c:bar3DChart>
        <c:barDir val="col"/>
        <c:grouping val="clustered"/>
        <c:varyColors val="0"/>
        <c:ser>
          <c:idx val="0"/>
          <c:order val="0"/>
          <c:tx>
            <c:v>2011 год</c:v>
          </c:tx>
          <c:spPr>
            <a:solidFill>
              <a:srgbClr val="0070C0"/>
            </a:solidFill>
          </c:spPr>
          <c:invertIfNegative val="0"/>
          <c:val>
            <c:numRef>
              <c:f>'качество (4)'!$C$29</c:f>
              <c:numCache>
                <c:formatCode>General</c:formatCode>
                <c:ptCount val="1"/>
                <c:pt idx="0">
                  <c:v>90.9</c:v>
                </c:pt>
              </c:numCache>
            </c:numRef>
          </c:val>
        </c:ser>
        <c:ser>
          <c:idx val="1"/>
          <c:order val="1"/>
          <c:tx>
            <c:v>2012 год</c:v>
          </c:tx>
          <c:spPr>
            <a:solidFill>
              <a:srgbClr val="FF0000"/>
            </a:solidFill>
          </c:spPr>
          <c:invertIfNegative val="0"/>
          <c:val>
            <c:numRef>
              <c:f>'качество (4)'!$C$30</c:f>
              <c:numCache>
                <c:formatCode>General</c:formatCode>
                <c:ptCount val="1"/>
                <c:pt idx="0">
                  <c:v>93.75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288448"/>
        <c:axId val="178809088"/>
        <c:axId val="0"/>
      </c:bar3DChart>
      <c:catAx>
        <c:axId val="181288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aseline="0">
                    <a:latin typeface="Times New Roman" pitchFamily="18" charset="0"/>
                  </a:rPr>
                  <a:t>         </a:t>
                </a:r>
              </a:p>
            </c:rich>
          </c:tx>
          <c:layout/>
          <c:overlay val="0"/>
        </c:title>
        <c:majorTickMark val="none"/>
        <c:minorTickMark val="none"/>
        <c:tickLblPos val="none"/>
        <c:crossAx val="178809088"/>
        <c:crosses val="autoZero"/>
        <c:auto val="1"/>
        <c:lblAlgn val="ctr"/>
        <c:lblOffset val="100"/>
        <c:noMultiLvlLbl val="0"/>
      </c:catAx>
      <c:valAx>
        <c:axId val="1788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28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55005374781872"/>
          <c:y val="0.40961670087236102"/>
          <c:w val="0.26902775991476663"/>
          <c:h val="0.2001835742341681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0.68522</cdr:x>
      <cdr:y>0.19802</cdr:y>
    </cdr:from>
    <cdr:to>
      <cdr:x>0.74783</cdr:x>
      <cdr:y>0.30446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52865" y="762001"/>
          <a:ext cx="342907" cy="409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0.22185</cdr:x>
      <cdr:y>0.23267</cdr:y>
    </cdr:from>
    <cdr:to>
      <cdr:x>0.35652</cdr:x>
      <cdr:y>0.37129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69852" y="464955"/>
          <a:ext cx="406634" cy="277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 baseline="0">
              <a:latin typeface="Times New Roman" pitchFamily="18" charset="0"/>
            </a:rPr>
            <a:t>73%</a:t>
          </a:r>
        </a:p>
      </cdr:txBody>
    </cdr:sp>
  </cdr:relSizeAnchor>
  <cdr:relSizeAnchor xmlns:cdr="http://schemas.openxmlformats.org/drawingml/2006/chartDrawing">
    <cdr:from>
      <cdr:x>0.49391</cdr:x>
      <cdr:y>0.69059</cdr:y>
    </cdr:from>
    <cdr:to>
      <cdr:x>0.5513</cdr:x>
      <cdr:y>0.7599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05101" y="2657475"/>
          <a:ext cx="3143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0.48174</cdr:x>
      <cdr:y>0.67327</cdr:y>
    </cdr:from>
    <cdr:to>
      <cdr:x>0.54783</cdr:x>
      <cdr:y>0.79208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638426" y="2590800"/>
          <a:ext cx="3619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0.28696</cdr:x>
      <cdr:y>0.72525</cdr:y>
    </cdr:from>
    <cdr:to>
      <cdr:x>0.37217</cdr:x>
      <cdr:y>0.82178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71626" y="2790825"/>
          <a:ext cx="466725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0.32319</cdr:x>
      <cdr:y>0.19956</cdr:y>
    </cdr:from>
    <cdr:to>
      <cdr:x>0.45786</cdr:x>
      <cdr:y>0.33818</cdr:y>
    </cdr:to>
    <cdr:sp macro="" textlink="">
      <cdr:nvSpPr>
        <cdr:cNvPr id="9" name="TextBox 2"/>
        <cdr:cNvSpPr txBox="1"/>
      </cdr:nvSpPr>
      <cdr:spPr>
        <a:xfrm xmlns:a="http://schemas.openxmlformats.org/drawingml/2006/main">
          <a:off x="975834" y="398798"/>
          <a:ext cx="406634" cy="277011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0.33375</cdr:x>
      <cdr:y>0.1836</cdr:y>
    </cdr:from>
    <cdr:to>
      <cdr:x>0.46842</cdr:x>
      <cdr:y>0.32222</cdr:y>
    </cdr:to>
    <cdr:sp macro="" textlink="">
      <cdr:nvSpPr>
        <cdr:cNvPr id="10" name="TextBox 2"/>
        <cdr:cNvSpPr txBox="1"/>
      </cdr:nvSpPr>
      <cdr:spPr>
        <a:xfrm xmlns:a="http://schemas.openxmlformats.org/drawingml/2006/main">
          <a:off x="1007731" y="366899"/>
          <a:ext cx="406634" cy="277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1" i="0" baseline="0">
              <a:latin typeface="Times New Roman" pitchFamily="18" charset="0"/>
            </a:rPr>
            <a:t>85%</a:t>
          </a:r>
        </a:p>
      </cdr:txBody>
    </cdr:sp>
  </cdr:relSizeAnchor>
  <cdr:relSizeAnchor xmlns:cdr="http://schemas.openxmlformats.org/drawingml/2006/chartDrawing">
    <cdr:from>
      <cdr:x>0.43939</cdr:x>
      <cdr:y>0.11975</cdr:y>
    </cdr:from>
    <cdr:to>
      <cdr:x>0.57406</cdr:x>
      <cdr:y>0.25837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1326708" y="239309"/>
          <a:ext cx="406634" cy="277011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0.35057</cdr:x>
      <cdr:y>0.20902</cdr:y>
    </cdr:from>
    <cdr:to>
      <cdr:x>0.48525</cdr:x>
      <cdr:y>0.34764</cdr:y>
    </cdr:to>
    <cdr:sp macro="" textlink="">
      <cdr:nvSpPr>
        <cdr:cNvPr id="14" name="TextBox 2"/>
        <cdr:cNvSpPr txBox="1"/>
      </cdr:nvSpPr>
      <cdr:spPr>
        <a:xfrm xmlns:a="http://schemas.openxmlformats.org/drawingml/2006/main">
          <a:off x="1058531" y="417699"/>
          <a:ext cx="406634" cy="277011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0.44917</cdr:x>
      <cdr:y>0.11325</cdr:y>
    </cdr:from>
    <cdr:to>
      <cdr:x>0.58385</cdr:x>
      <cdr:y>0.25187</cdr:y>
    </cdr:to>
    <cdr:sp macro="" textlink="">
      <cdr:nvSpPr>
        <cdr:cNvPr id="15" name="TextBox 2"/>
        <cdr:cNvSpPr txBox="1"/>
      </cdr:nvSpPr>
      <cdr:spPr>
        <a:xfrm xmlns:a="http://schemas.openxmlformats.org/drawingml/2006/main">
          <a:off x="1356243" y="226312"/>
          <a:ext cx="406634" cy="277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1" i="0" baseline="0">
              <a:latin typeface="Times New Roman" pitchFamily="18" charset="0"/>
            </a:rPr>
            <a:t>100%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0.68522</cdr:x>
      <cdr:y>0.19802</cdr:y>
    </cdr:from>
    <cdr:to>
      <cdr:x>0.74783</cdr:x>
      <cdr:y>0.30446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52865" y="762001"/>
          <a:ext cx="342907" cy="409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0.24091</cdr:x>
      <cdr:y>0.24863</cdr:y>
    </cdr:from>
    <cdr:to>
      <cdr:x>0.35836</cdr:x>
      <cdr:y>0.38725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50502" y="496853"/>
          <a:ext cx="365916" cy="277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 baseline="0">
              <a:latin typeface="Times New Roman" pitchFamily="18" charset="0"/>
            </a:rPr>
            <a:t>73%</a:t>
          </a:r>
        </a:p>
      </cdr:txBody>
    </cdr:sp>
  </cdr:relSizeAnchor>
  <cdr:relSizeAnchor xmlns:cdr="http://schemas.openxmlformats.org/drawingml/2006/chartDrawing">
    <cdr:from>
      <cdr:x>0.49732</cdr:x>
      <cdr:y>0.17448</cdr:y>
    </cdr:from>
    <cdr:to>
      <cdr:x>0.63823</cdr:x>
      <cdr:y>0.26603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49311" y="348672"/>
          <a:ext cx="438979" cy="182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 i="0" baseline="0">
              <a:latin typeface="Times New Roman" pitchFamily="18" charset="0"/>
            </a:rPr>
            <a:t>92%</a:t>
          </a:r>
        </a:p>
      </cdr:txBody>
    </cdr:sp>
  </cdr:relSizeAnchor>
  <cdr:relSizeAnchor xmlns:cdr="http://schemas.openxmlformats.org/drawingml/2006/chartDrawing">
    <cdr:from>
      <cdr:x>0.48174</cdr:x>
      <cdr:y>0.67327</cdr:y>
    </cdr:from>
    <cdr:to>
      <cdr:x>0.54783</cdr:x>
      <cdr:y>0.79208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638426" y="2590800"/>
          <a:ext cx="3619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0.28696</cdr:x>
      <cdr:y>0.72525</cdr:y>
    </cdr:from>
    <cdr:to>
      <cdr:x>0.37217</cdr:x>
      <cdr:y>0.82178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71626" y="2790825"/>
          <a:ext cx="466725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0.36643</cdr:x>
      <cdr:y>0.23681</cdr:y>
    </cdr:from>
    <cdr:to>
      <cdr:x>0.48389</cdr:x>
      <cdr:y>0.37543</cdr:y>
    </cdr:to>
    <cdr:sp macro="" textlink="">
      <cdr:nvSpPr>
        <cdr:cNvPr id="8" name="TextBox 2"/>
        <cdr:cNvSpPr txBox="1"/>
      </cdr:nvSpPr>
      <cdr:spPr>
        <a:xfrm xmlns:a="http://schemas.openxmlformats.org/drawingml/2006/main">
          <a:off x="1141544" y="473228"/>
          <a:ext cx="365924" cy="277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1" i="0" baseline="0">
              <a:latin typeface="Times New Roman" pitchFamily="18" charset="0"/>
            </a:rPr>
            <a:t>74%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0.71735</cdr:x>
      <cdr:y>0.03734</cdr:y>
    </cdr:from>
    <cdr:to>
      <cdr:x>0.96586</cdr:x>
      <cdr:y>0.18372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997904" y="77794"/>
          <a:ext cx="692134" cy="304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93,75 %</a:t>
          </a:r>
          <a:r>
            <a:rPr lang="ru-RU" sz="1400" b="1" baseline="0"/>
            <a:t> </a:t>
          </a:r>
          <a:endParaRPr lang="ru-RU" sz="1400" b="1"/>
        </a:p>
      </cdr:txBody>
    </cdr:sp>
  </cdr:relSizeAnchor>
  <cdr:relSizeAnchor xmlns:cdr="http://schemas.openxmlformats.org/drawingml/2006/chartDrawing">
    <cdr:from>
      <cdr:x>0.53046</cdr:x>
      <cdr:y>0.30753</cdr:y>
    </cdr:from>
    <cdr:to>
      <cdr:x>0.68855</cdr:x>
      <cdr:y>0.39741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41637" y="1021952"/>
          <a:ext cx="817065" cy="298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1400" b="0"/>
        </a:p>
      </cdr:txBody>
    </cdr:sp>
  </cdr:relSizeAnchor>
  <cdr:relSizeAnchor xmlns:cdr="http://schemas.openxmlformats.org/drawingml/2006/chartDrawing">
    <cdr:from>
      <cdr:x>0.65627</cdr:x>
      <cdr:y>0.03734</cdr:y>
    </cdr:from>
    <cdr:to>
      <cdr:x>0.81436</cdr:x>
      <cdr:y>0.12722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91877" y="124069"/>
          <a:ext cx="817074" cy="298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1400" b="0"/>
        </a:p>
      </cdr:txBody>
    </cdr:sp>
  </cdr:relSizeAnchor>
  <cdr:relSizeAnchor xmlns:cdr="http://schemas.openxmlformats.org/drawingml/2006/chartDrawing">
    <cdr:from>
      <cdr:x>0.46575</cdr:x>
      <cdr:y>0.19174</cdr:y>
    </cdr:from>
    <cdr:to>
      <cdr:x>0.72072</cdr:x>
      <cdr:y>0.35213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297172" y="399482"/>
          <a:ext cx="710105" cy="334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67 %</a:t>
          </a:r>
          <a:r>
            <a:rPr lang="ru-RU" sz="1100" b="1" baseline="0"/>
            <a:t> </a:t>
          </a:r>
          <a:endParaRPr lang="ru-RU" sz="1100" b="1"/>
        </a:p>
      </cdr:txBody>
    </cdr:sp>
  </cdr:relSizeAnchor>
  <cdr:relSizeAnchor xmlns:cdr="http://schemas.openxmlformats.org/drawingml/2006/chartDrawing">
    <cdr:from>
      <cdr:x>0.65627</cdr:x>
      <cdr:y>0.03734</cdr:y>
    </cdr:from>
    <cdr:to>
      <cdr:x>0.94678</cdr:x>
      <cdr:y>0.19393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827783" y="77795"/>
          <a:ext cx="809092" cy="326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1400" b="0"/>
        </a:p>
      </cdr:txBody>
    </cdr:sp>
  </cdr:relSizeAnchor>
  <cdr:relSizeAnchor xmlns:cdr="http://schemas.openxmlformats.org/drawingml/2006/chartDrawing">
    <cdr:from>
      <cdr:x>0.32749</cdr:x>
      <cdr:y>0</cdr:y>
    </cdr:from>
    <cdr:to>
      <cdr:x>0.58607</cdr:x>
      <cdr:y>0.14502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49622" y="0"/>
          <a:ext cx="670834" cy="233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90,9%</a:t>
          </a:r>
          <a:r>
            <a:rPr lang="ru-RU" sz="1400" b="0" baseline="0"/>
            <a:t> </a:t>
          </a:r>
          <a:endParaRPr lang="ru-RU" sz="1400" b="0"/>
        </a:p>
      </cdr:txBody>
    </cdr:sp>
  </cdr:relSizeAnchor>
  <cdr:relSizeAnchor xmlns:cdr="http://schemas.openxmlformats.org/drawingml/2006/chartDrawing">
    <cdr:from>
      <cdr:x>0.15822</cdr:x>
      <cdr:y>0.07159</cdr:y>
    </cdr:from>
    <cdr:to>
      <cdr:x>0.35445</cdr:x>
      <cdr:y>0.18883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66490" y="114922"/>
          <a:ext cx="578546" cy="188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83 %</a:t>
          </a:r>
          <a:r>
            <a:rPr lang="ru-RU" sz="1100" b="1" baseline="0"/>
            <a:t> </a:t>
          </a:r>
          <a:endParaRPr lang="ru-RU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0.68522</cdr:x>
      <cdr:y>0.19802</cdr:y>
    </cdr:from>
    <cdr:to>
      <cdr:x>0.74783</cdr:x>
      <cdr:y>0.30446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52865" y="762001"/>
          <a:ext cx="342907" cy="409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0.26221</cdr:x>
      <cdr:y>0.20938</cdr:y>
    </cdr:from>
    <cdr:to>
      <cdr:x>0.47185</cdr:x>
      <cdr:y>0.41231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22623" y="291580"/>
          <a:ext cx="577747" cy="2825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90,9%</a:t>
          </a:r>
        </a:p>
      </cdr:txBody>
    </cdr:sp>
  </cdr:relSizeAnchor>
  <cdr:relSizeAnchor xmlns:cdr="http://schemas.openxmlformats.org/drawingml/2006/chartDrawing">
    <cdr:from>
      <cdr:x>0.49391</cdr:x>
      <cdr:y>0.69059</cdr:y>
    </cdr:from>
    <cdr:to>
      <cdr:x>0.5513</cdr:x>
      <cdr:y>0.7599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05101" y="2657475"/>
          <a:ext cx="3143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0.48174</cdr:x>
      <cdr:y>0.67327</cdr:y>
    </cdr:from>
    <cdr:to>
      <cdr:x>0.54783</cdr:x>
      <cdr:y>0.79208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638426" y="2590800"/>
          <a:ext cx="3619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0.28696</cdr:x>
      <cdr:y>0.72525</cdr:y>
    </cdr:from>
    <cdr:to>
      <cdr:x>0.37217</cdr:x>
      <cdr:y>0.82178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71626" y="2790825"/>
          <a:ext cx="466725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0.40825</cdr:x>
      <cdr:y>0.01133</cdr:y>
    </cdr:from>
    <cdr:to>
      <cdr:x>0.66449</cdr:x>
      <cdr:y>0.14995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193800" y="22225"/>
          <a:ext cx="749300" cy="271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93,75%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6CD4-181C-43D7-BF5A-8DC83D99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12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145</cp:revision>
  <dcterms:created xsi:type="dcterms:W3CDTF">2013-04-06T06:28:00Z</dcterms:created>
  <dcterms:modified xsi:type="dcterms:W3CDTF">2017-11-26T12:06:00Z</dcterms:modified>
</cp:coreProperties>
</file>